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inherit" w:hAnsi="inherit" w:eastAsia="微软雅黑" w:cs="宋体"/>
          <w:kern w:val="36"/>
          <w:sz w:val="28"/>
          <w:szCs w:val="28"/>
        </w:rPr>
      </w:pPr>
    </w:p>
    <w:p>
      <w:pPr>
        <w:pStyle w:val="9"/>
        <w:jc w:val="both"/>
        <w:rPr>
          <w:rFonts w:hint="eastAsia" w:ascii="华文仿宋" w:hAnsi="华文仿宋" w:eastAsia="华文仿宋" w:cs="华文仿宋"/>
          <w:sz w:val="60"/>
          <w:szCs w:val="60"/>
        </w:rPr>
      </w:pPr>
    </w:p>
    <w:p>
      <w:pPr>
        <w:pStyle w:val="9"/>
        <w:rPr>
          <w:rFonts w:hint="eastAsia" w:ascii="宋体" w:hAnsi="宋体" w:eastAsia="宋体" w:cs="宋体"/>
          <w:sz w:val="60"/>
          <w:szCs w:val="60"/>
        </w:rPr>
      </w:pPr>
      <w:r>
        <w:rPr>
          <w:rFonts w:hint="eastAsia" w:ascii="宋体" w:hAnsi="宋体" w:eastAsia="宋体" w:cs="宋体"/>
          <w:sz w:val="60"/>
          <w:szCs w:val="60"/>
        </w:rPr>
        <w:t>上海市儿童医院</w:t>
      </w:r>
    </w:p>
    <w:p>
      <w:pPr>
        <w:pStyle w:val="9"/>
        <w:tabs>
          <w:tab w:val="center" w:pos="4479"/>
          <w:tab w:val="right" w:pos="8958"/>
        </w:tabs>
        <w:rPr>
          <w:rFonts w:hint="eastAsia" w:ascii="宋体" w:hAnsi="宋体" w:eastAsia="宋体" w:cs="宋体"/>
          <w:sz w:val="40"/>
          <w:szCs w:val="40"/>
        </w:rPr>
      </w:pPr>
    </w:p>
    <w:p>
      <w:pPr>
        <w:pStyle w:val="9"/>
        <w:tabs>
          <w:tab w:val="center" w:pos="4479"/>
          <w:tab w:val="right" w:pos="8958"/>
        </w:tabs>
        <w:jc w:val="both"/>
        <w:rPr>
          <w:rFonts w:hint="eastAsia" w:ascii="宋体" w:hAnsi="宋体" w:eastAsia="宋体" w:cs="宋体"/>
          <w:sz w:val="40"/>
          <w:szCs w:val="40"/>
        </w:rPr>
      </w:pPr>
    </w:p>
    <w:p>
      <w:pPr>
        <w:pStyle w:val="9"/>
        <w:tabs>
          <w:tab w:val="center" w:pos="4479"/>
          <w:tab w:val="right" w:pos="8958"/>
        </w:tabs>
        <w:jc w:val="both"/>
        <w:rPr>
          <w:rFonts w:hint="eastAsia" w:ascii="宋体" w:hAnsi="宋体" w:eastAsia="宋体" w:cs="宋体"/>
          <w:sz w:val="40"/>
          <w:szCs w:val="40"/>
        </w:rPr>
      </w:pPr>
    </w:p>
    <w:p>
      <w:pPr>
        <w:pStyle w:val="9"/>
        <w:tabs>
          <w:tab w:val="center" w:pos="4479"/>
          <w:tab w:val="right" w:pos="8958"/>
        </w:tabs>
        <w:jc w:val="both"/>
        <w:rPr>
          <w:rFonts w:hint="eastAsia" w:ascii="宋体" w:hAnsi="宋体" w:eastAsia="宋体" w:cs="宋体"/>
          <w:sz w:val="40"/>
          <w:szCs w:val="40"/>
        </w:rPr>
      </w:pPr>
    </w:p>
    <w:p>
      <w:pPr>
        <w:pStyle w:val="36"/>
        <w:spacing w:line="360" w:lineRule="auto"/>
        <w:outlineLvl w:val="0"/>
        <w:rPr>
          <w:rFonts w:hint="eastAsia" w:ascii="宋体" w:hAnsi="宋体" w:eastAsia="宋体" w:cs="宋体"/>
          <w:sz w:val="60"/>
          <w:szCs w:val="60"/>
          <w:lang w:val="en-US" w:eastAsia="zh-CN"/>
        </w:rPr>
      </w:pPr>
      <w:r>
        <w:rPr>
          <w:rFonts w:hint="eastAsia" w:ascii="宋体" w:hAnsi="宋体" w:eastAsia="宋体" w:cs="宋体"/>
          <w:sz w:val="60"/>
          <w:szCs w:val="60"/>
          <w:lang w:val="en-US" w:eastAsia="zh-CN"/>
        </w:rPr>
        <w:t>呼吸道合胞病毒抗原测试剂盒</w:t>
      </w:r>
    </w:p>
    <w:p>
      <w:pPr>
        <w:pStyle w:val="36"/>
        <w:spacing w:line="360" w:lineRule="auto"/>
        <w:outlineLvl w:val="0"/>
        <w:rPr>
          <w:rFonts w:hint="eastAsia" w:ascii="宋体" w:hAnsi="宋体" w:eastAsia="宋体" w:cs="宋体"/>
          <w:sz w:val="60"/>
          <w:szCs w:val="60"/>
          <w:lang w:val="en-US" w:eastAsia="zh-CN"/>
        </w:rPr>
      </w:pPr>
      <w:r>
        <w:rPr>
          <w:rFonts w:hint="eastAsia" w:ascii="宋体" w:hAnsi="宋体" w:eastAsia="宋体" w:cs="宋体"/>
          <w:sz w:val="60"/>
          <w:szCs w:val="60"/>
          <w:lang w:val="en-US" w:eastAsia="zh-CN"/>
        </w:rPr>
        <w:t>（胶体金法）</w:t>
      </w:r>
    </w:p>
    <w:p>
      <w:pPr>
        <w:pStyle w:val="36"/>
        <w:spacing w:line="360" w:lineRule="auto"/>
        <w:outlineLvl w:val="0"/>
        <w:rPr>
          <w:rFonts w:hint="eastAsia" w:ascii="宋体" w:hAnsi="宋体" w:eastAsia="宋体" w:cs="宋体"/>
          <w:sz w:val="60"/>
          <w:szCs w:val="60"/>
        </w:rPr>
      </w:pPr>
      <w:r>
        <w:rPr>
          <w:rFonts w:hint="eastAsia" w:ascii="宋体" w:hAnsi="宋体" w:eastAsia="宋体" w:cs="宋体"/>
          <w:sz w:val="60"/>
          <w:szCs w:val="60"/>
          <w:lang w:val="en-US" w:eastAsia="zh-CN"/>
        </w:rPr>
        <w:t>单一来源采购</w:t>
      </w:r>
      <w:r>
        <w:rPr>
          <w:rFonts w:hint="eastAsia" w:ascii="宋体" w:hAnsi="宋体" w:eastAsia="宋体" w:cs="宋体"/>
          <w:sz w:val="60"/>
          <w:szCs w:val="60"/>
        </w:rPr>
        <w:t>文件</w:t>
      </w:r>
    </w:p>
    <w:p>
      <w:pPr>
        <w:tabs>
          <w:tab w:val="left" w:pos="3150"/>
        </w:tabs>
        <w:jc w:val="center"/>
        <w:rPr>
          <w:rFonts w:hint="eastAsia" w:ascii="宋体" w:hAnsi="宋体" w:eastAsia="宋体" w:cs="宋体"/>
          <w:b/>
          <w:sz w:val="36"/>
          <w:szCs w:val="20"/>
        </w:rPr>
      </w:pPr>
    </w:p>
    <w:p>
      <w:pPr>
        <w:pStyle w:val="2"/>
        <w:rPr>
          <w:rFonts w:hint="eastAsia" w:ascii="宋体" w:hAnsi="宋体" w:eastAsia="宋体" w:cs="宋体"/>
          <w:b/>
          <w:sz w:val="36"/>
          <w:szCs w:val="20"/>
        </w:rPr>
      </w:pPr>
    </w:p>
    <w:p>
      <w:pPr>
        <w:pStyle w:val="2"/>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lang w:eastAsia="zh-CN"/>
        </w:rPr>
      </w:pPr>
      <w:r>
        <w:rPr>
          <w:rFonts w:hint="eastAsia" w:ascii="宋体" w:hAnsi="宋体" w:eastAsia="宋体" w:cs="宋体"/>
          <w:b/>
          <w:sz w:val="36"/>
          <w:szCs w:val="20"/>
          <w:lang w:val="en-US" w:eastAsia="zh-CN"/>
        </w:rPr>
        <w:t>项目</w:t>
      </w:r>
      <w:r>
        <w:rPr>
          <w:rFonts w:hint="eastAsia" w:ascii="宋体" w:hAnsi="宋体" w:eastAsia="宋体" w:cs="宋体"/>
          <w:b/>
          <w:sz w:val="36"/>
          <w:szCs w:val="20"/>
        </w:rPr>
        <w:t>编号：202</w:t>
      </w:r>
      <w:r>
        <w:rPr>
          <w:rFonts w:hint="eastAsia" w:ascii="宋体" w:hAnsi="宋体" w:eastAsia="宋体" w:cs="宋体"/>
          <w:b/>
          <w:sz w:val="36"/>
          <w:szCs w:val="20"/>
          <w:lang w:val="en-US" w:eastAsia="zh-CN"/>
        </w:rPr>
        <w:t>3</w:t>
      </w:r>
      <w:r>
        <w:rPr>
          <w:rFonts w:hint="eastAsia" w:ascii="宋体" w:hAnsi="宋体" w:eastAsia="宋体" w:cs="宋体"/>
          <w:b/>
          <w:sz w:val="36"/>
          <w:szCs w:val="20"/>
        </w:rPr>
        <w:t>-</w:t>
      </w:r>
      <w:r>
        <w:rPr>
          <w:rFonts w:hint="eastAsia" w:ascii="宋体" w:hAnsi="宋体" w:eastAsia="宋体" w:cs="宋体"/>
          <w:b/>
          <w:sz w:val="36"/>
          <w:szCs w:val="20"/>
          <w:lang w:eastAsia="zh-CN"/>
        </w:rPr>
        <w:t>ETLXSJ-004</w:t>
      </w:r>
    </w:p>
    <w:p>
      <w:pPr>
        <w:pStyle w:val="9"/>
        <w:rPr>
          <w:rFonts w:hint="eastAsia" w:ascii="宋体" w:hAnsi="宋体" w:eastAsia="宋体" w:cs="宋体"/>
          <w:sz w:val="36"/>
          <w:highlight w:val="none"/>
        </w:rPr>
      </w:pPr>
    </w:p>
    <w:p>
      <w:pPr>
        <w:spacing w:line="360" w:lineRule="auto"/>
        <w:jc w:val="both"/>
        <w:rPr>
          <w:rFonts w:hint="eastAsia" w:ascii="宋体" w:hAnsi="宋体" w:eastAsia="宋体" w:cs="宋体"/>
          <w:b/>
          <w:sz w:val="28"/>
          <w:szCs w:val="28"/>
          <w:highlight w:val="none"/>
        </w:rPr>
      </w:pPr>
    </w:p>
    <w:p>
      <w:pPr>
        <w:pStyle w:val="2"/>
        <w:rPr>
          <w:rFonts w:hint="eastAsia" w:ascii="宋体" w:hAnsi="宋体" w:eastAsia="宋体" w:cs="宋体"/>
          <w:b/>
          <w:sz w:val="28"/>
          <w:szCs w:val="28"/>
          <w:highlight w:val="none"/>
        </w:rPr>
      </w:pPr>
    </w:p>
    <w:p>
      <w:pPr>
        <w:keepNext w:val="0"/>
        <w:keepLines w:val="0"/>
        <w:widowControl/>
        <w:suppressLineNumbers w:val="0"/>
        <w:jc w:val="center"/>
        <w:rPr>
          <w:rFonts w:ascii="inherit" w:hAnsi="inherit" w:eastAsia="微软雅黑" w:cs="宋体"/>
          <w:kern w:val="36"/>
          <w:sz w:val="28"/>
          <w:szCs w:val="28"/>
        </w:rPr>
      </w:pPr>
    </w:p>
    <w:p>
      <w:pPr>
        <w:keepNext w:val="0"/>
        <w:keepLines w:val="0"/>
        <w:widowControl/>
        <w:suppressLineNumbers w:val="0"/>
        <w:jc w:val="center"/>
        <w:rPr>
          <w:rFonts w:ascii="inherit" w:hAnsi="inherit" w:eastAsia="微软雅黑" w:cs="宋体"/>
          <w:kern w:val="36"/>
          <w:sz w:val="28"/>
          <w:szCs w:val="28"/>
        </w:rPr>
      </w:pPr>
    </w:p>
    <w:p>
      <w:pPr>
        <w:spacing w:line="360" w:lineRule="auto"/>
        <w:jc w:val="center"/>
        <w:rPr>
          <w:rFonts w:hint="eastAsia"/>
          <w:highlight w:val="none"/>
        </w:rPr>
      </w:pPr>
      <w:r>
        <w:rPr>
          <w:rFonts w:hint="eastAsia" w:ascii="宋体"/>
          <w:b/>
          <w:sz w:val="28"/>
          <w:szCs w:val="28"/>
          <w:highlight w:val="none"/>
        </w:rPr>
        <w:t>第</w:t>
      </w:r>
      <w:r>
        <w:rPr>
          <w:rFonts w:hint="eastAsia" w:ascii="宋体"/>
          <w:b/>
          <w:sz w:val="28"/>
          <w:szCs w:val="28"/>
          <w:highlight w:val="none"/>
          <w:lang w:val="en-US" w:eastAsia="zh-CN"/>
        </w:rPr>
        <w:t>一</w:t>
      </w:r>
      <w:r>
        <w:rPr>
          <w:rFonts w:hint="eastAsia" w:ascii="宋体"/>
          <w:b/>
          <w:sz w:val="28"/>
          <w:szCs w:val="28"/>
          <w:highlight w:val="none"/>
        </w:rPr>
        <w:t xml:space="preserve">章  </w:t>
      </w:r>
      <w:r>
        <w:rPr>
          <w:rFonts w:hint="eastAsia" w:ascii="宋体"/>
          <w:b/>
          <w:sz w:val="28"/>
          <w:szCs w:val="28"/>
          <w:highlight w:val="none"/>
          <w:lang w:val="en-US" w:eastAsia="zh-CN"/>
        </w:rPr>
        <w:t>采购邀请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sz w:val="24"/>
          <w:szCs w:val="24"/>
          <w:lang w:val="en-US" w:eastAsia="zh-CN"/>
        </w:rPr>
        <w:t>一、</w:t>
      </w:r>
      <w:r>
        <w:rPr>
          <w:rFonts w:hint="eastAsia" w:ascii="宋体" w:hAnsi="宋体" w:eastAsia="宋体" w:cs="宋体"/>
          <w:b/>
          <w:bCs/>
          <w:i w:val="0"/>
          <w:iCs w:val="0"/>
          <w:caps w:val="0"/>
          <w:color w:val="auto"/>
          <w:spacing w:val="0"/>
          <w:sz w:val="24"/>
          <w:szCs w:val="24"/>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1、项目名称：</w:t>
      </w:r>
      <w:r>
        <w:rPr>
          <w:rFonts w:hint="eastAsia" w:cs="宋体"/>
          <w:i w:val="0"/>
          <w:iCs w:val="0"/>
          <w:caps w:val="0"/>
          <w:color w:val="auto"/>
          <w:spacing w:val="0"/>
          <w:sz w:val="24"/>
          <w:szCs w:val="24"/>
          <w:lang w:val="en-US" w:eastAsia="zh-CN"/>
        </w:rPr>
        <w:t>呼吸道合胞病毒抗原测试剂盒（胶体金法）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val="en-US" w:eastAsia="zh-CN"/>
        </w:rPr>
        <w:t>2、</w:t>
      </w:r>
      <w:r>
        <w:rPr>
          <w:rFonts w:hint="eastAsia" w:cs="宋体"/>
          <w:i w:val="0"/>
          <w:iCs w:val="0"/>
          <w:caps w:val="0"/>
          <w:color w:val="auto"/>
          <w:spacing w:val="0"/>
          <w:sz w:val="24"/>
          <w:szCs w:val="24"/>
          <w:lang w:val="en-US" w:eastAsia="zh-CN"/>
        </w:rPr>
        <w:t>项目</w:t>
      </w:r>
      <w:r>
        <w:rPr>
          <w:rFonts w:hint="eastAsia" w:ascii="宋体" w:hAnsi="宋体" w:eastAsia="宋体" w:cs="宋体"/>
          <w:i w:val="0"/>
          <w:iCs w:val="0"/>
          <w:caps w:val="0"/>
          <w:color w:val="auto"/>
          <w:spacing w:val="0"/>
          <w:sz w:val="24"/>
          <w:szCs w:val="24"/>
        </w:rPr>
        <w:t>编号：202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eastAsia="zh-CN"/>
        </w:rPr>
        <w:t>ETLXSJ-004</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、邀请采购供应商：</w:t>
      </w:r>
      <w:r>
        <w:rPr>
          <w:rFonts w:hint="eastAsia" w:ascii="宋体" w:hAnsi="宋体" w:eastAsia="宋体" w:cs="宋体"/>
          <w:color w:val="auto"/>
          <w:sz w:val="24"/>
          <w:szCs w:val="24"/>
          <w:highlight w:val="none"/>
        </w:rPr>
        <w:t>杭州创新生物检控技术有限公司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服务</w:t>
      </w:r>
      <w:r>
        <w:rPr>
          <w:rFonts w:hint="eastAsia" w:ascii="宋体" w:hAnsi="宋体" w:eastAsia="宋体" w:cs="宋体"/>
          <w:i w:val="0"/>
          <w:iCs w:val="0"/>
          <w:caps w:val="0"/>
          <w:color w:val="auto"/>
          <w:spacing w:val="0"/>
          <w:sz w:val="24"/>
          <w:szCs w:val="24"/>
          <w:highlight w:val="none"/>
        </w:rPr>
        <w:t>期限：</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年预估使用量：</w:t>
      </w:r>
      <w:r>
        <w:rPr>
          <w:rFonts w:hint="eastAsia" w:cs="宋体"/>
          <w:i w:val="0"/>
          <w:iCs w:val="0"/>
          <w:caps w:val="0"/>
          <w:color w:val="auto"/>
          <w:spacing w:val="0"/>
          <w:sz w:val="24"/>
          <w:szCs w:val="24"/>
          <w:highlight w:val="none"/>
          <w:lang w:val="en-US" w:eastAsia="zh-CN"/>
        </w:rPr>
        <w:t>4700</w:t>
      </w:r>
      <w:r>
        <w:rPr>
          <w:rFonts w:hint="eastAsia" w:ascii="宋体" w:hAnsi="宋体" w:eastAsia="宋体" w:cs="宋体"/>
          <w:i w:val="0"/>
          <w:iCs w:val="0"/>
          <w:caps w:val="0"/>
          <w:color w:val="auto"/>
          <w:spacing w:val="0"/>
          <w:sz w:val="24"/>
          <w:szCs w:val="24"/>
          <w:highlight w:val="none"/>
          <w:lang w:val="en-US" w:eastAsia="zh-CN"/>
        </w:rPr>
        <w:t>检测/年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、单一来源理由：经</w:t>
      </w:r>
      <w:r>
        <w:rPr>
          <w:rFonts w:hint="eastAsia" w:cs="宋体"/>
          <w:i w:val="0"/>
          <w:iCs w:val="0"/>
          <w:caps w:val="0"/>
          <w:color w:val="auto"/>
          <w:spacing w:val="0"/>
          <w:sz w:val="24"/>
          <w:szCs w:val="24"/>
          <w:highlight w:val="none"/>
          <w:lang w:val="en-US" w:eastAsia="zh-CN"/>
        </w:rPr>
        <w:t>调研</w:t>
      </w:r>
      <w:r>
        <w:rPr>
          <w:rFonts w:hint="eastAsia" w:ascii="宋体" w:hAnsi="宋体" w:eastAsia="宋体" w:cs="宋体"/>
          <w:i w:val="0"/>
          <w:iCs w:val="0"/>
          <w:caps w:val="0"/>
          <w:color w:val="auto"/>
          <w:spacing w:val="0"/>
          <w:sz w:val="24"/>
          <w:szCs w:val="24"/>
          <w:highlight w:val="none"/>
        </w:rPr>
        <w:t>论证目前国内外只有杭州创新生物检控技术有限公司生产</w:t>
      </w:r>
      <w:r>
        <w:rPr>
          <w:rFonts w:hint="eastAsia" w:cs="宋体"/>
          <w:i w:val="0"/>
          <w:iCs w:val="0"/>
          <w:caps w:val="0"/>
          <w:color w:val="auto"/>
          <w:spacing w:val="0"/>
          <w:sz w:val="24"/>
          <w:szCs w:val="24"/>
          <w:highlight w:val="none"/>
          <w:lang w:eastAsia="zh-CN"/>
        </w:rPr>
        <w:t>，</w:t>
      </w:r>
      <w:r>
        <w:rPr>
          <w:rFonts w:hint="eastAsia" w:cs="宋体"/>
          <w:i w:val="0"/>
          <w:iCs w:val="0"/>
          <w:caps w:val="0"/>
          <w:color w:val="auto"/>
          <w:spacing w:val="0"/>
          <w:sz w:val="24"/>
          <w:szCs w:val="24"/>
          <w:highlight w:val="none"/>
          <w:lang w:val="en-US" w:eastAsia="zh-CN"/>
        </w:rPr>
        <w:t>拟采用单一来源方式进行采购</w:t>
      </w:r>
      <w:r>
        <w:rPr>
          <w:rFonts w:hint="eastAsia" w:ascii="宋体" w:hAnsi="宋体" w:eastAsia="宋体" w:cs="宋体"/>
          <w:i w:val="0"/>
          <w:iCs w:val="0"/>
          <w:caps w:val="0"/>
          <w:color w:val="auto"/>
          <w:spacing w:val="0"/>
          <w:sz w:val="24"/>
          <w:szCs w:val="24"/>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二、</w:t>
      </w:r>
      <w:r>
        <w:rPr>
          <w:rFonts w:hint="eastAsia" w:ascii="宋体" w:hAnsi="宋体" w:eastAsia="宋体" w:cs="宋体"/>
          <w:b/>
          <w:bCs/>
          <w:kern w:val="0"/>
          <w:sz w:val="24"/>
          <w:szCs w:val="24"/>
          <w:highlight w:val="none"/>
          <w:lang w:val="en-US" w:eastAsia="zh-CN" w:bidi="ar"/>
        </w:rPr>
        <w:t>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及谈判时间、地点</w:t>
      </w:r>
    </w:p>
    <w:tbl>
      <w:tblPr>
        <w:tblStyle w:val="14"/>
        <w:tblpPr w:leftFromText="180" w:rightFromText="180" w:vertAnchor="text" w:horzAnchor="page" w:tblpX="1628" w:tblpY="358"/>
        <w:tblOverlap w:val="never"/>
        <w:tblW w:w="8921" w:type="dxa"/>
        <w:tblInd w:w="0" w:type="dxa"/>
        <w:tblLayout w:type="fixed"/>
        <w:tblCellMar>
          <w:top w:w="0" w:type="dxa"/>
          <w:left w:w="108" w:type="dxa"/>
          <w:bottom w:w="0" w:type="dxa"/>
          <w:right w:w="108" w:type="dxa"/>
        </w:tblCellMar>
      </w:tblPr>
      <w:tblGrid>
        <w:gridCol w:w="1156"/>
        <w:gridCol w:w="1500"/>
        <w:gridCol w:w="1641"/>
        <w:gridCol w:w="4624"/>
      </w:tblGrid>
      <w:tr>
        <w:tblPrEx>
          <w:tblCellMar>
            <w:top w:w="0" w:type="dxa"/>
            <w:left w:w="108" w:type="dxa"/>
            <w:bottom w:w="0" w:type="dxa"/>
            <w:right w:w="108" w:type="dxa"/>
          </w:tblCellMar>
        </w:tblPrEx>
        <w:trPr>
          <w:trHeight w:val="666" w:hRule="exact"/>
        </w:trPr>
        <w:tc>
          <w:tcPr>
            <w:tcW w:w="11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rPr>
              <w:t>包件号</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rPr>
              <w:t>项目名称</w:t>
            </w:r>
          </w:p>
        </w:tc>
        <w:tc>
          <w:tcPr>
            <w:tcW w:w="16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caps w:val="0"/>
                <w:color w:val="auto"/>
                <w:spacing w:val="0"/>
                <w:sz w:val="21"/>
                <w:szCs w:val="21"/>
                <w:highlight w:val="none"/>
                <w:lang w:val="en-US" w:eastAsia="zh-CN"/>
              </w:rPr>
            </w:pPr>
            <w:bookmarkStart w:id="0" w:name="_GoBack"/>
            <w:r>
              <w:rPr>
                <w:rFonts w:hint="eastAsia" w:ascii="宋体" w:hAnsi="宋体" w:eastAsia="宋体" w:cs="宋体"/>
                <w:i w:val="0"/>
                <w:iCs w:val="0"/>
                <w:caps w:val="0"/>
                <w:color w:val="auto"/>
                <w:spacing w:val="0"/>
                <w:sz w:val="21"/>
                <w:szCs w:val="21"/>
                <w:highlight w:val="none"/>
                <w:lang w:val="en-US" w:eastAsia="zh-CN"/>
              </w:rPr>
              <w:t>年预估</w:t>
            </w:r>
          </w:p>
          <w:p>
            <w:pPr>
              <w:widowControl/>
              <w:jc w:val="center"/>
              <w:rPr>
                <w:rFonts w:ascii="宋体" w:hAnsi="宋体"/>
                <w:szCs w:val="21"/>
              </w:rPr>
            </w:pPr>
            <w:r>
              <w:rPr>
                <w:rFonts w:hint="eastAsia" w:ascii="宋体" w:hAnsi="宋体" w:eastAsia="宋体" w:cs="宋体"/>
                <w:i w:val="0"/>
                <w:iCs w:val="0"/>
                <w:caps w:val="0"/>
                <w:color w:val="auto"/>
                <w:spacing w:val="0"/>
                <w:sz w:val="21"/>
                <w:szCs w:val="21"/>
                <w:highlight w:val="none"/>
                <w:lang w:val="en-US" w:eastAsia="zh-CN"/>
              </w:rPr>
              <w:t>使用量</w:t>
            </w:r>
            <w:bookmarkEnd w:id="0"/>
          </w:p>
        </w:tc>
        <w:tc>
          <w:tcPr>
            <w:tcW w:w="46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lang w:val="en-US" w:eastAsia="zh-CN"/>
              </w:rPr>
              <w:t>报名</w:t>
            </w:r>
            <w:r>
              <w:rPr>
                <w:rFonts w:hint="eastAsia" w:ascii="宋体" w:hAnsi="宋体"/>
                <w:szCs w:val="21"/>
              </w:rPr>
              <w:t>链接</w:t>
            </w:r>
          </w:p>
        </w:tc>
      </w:tr>
      <w:tr>
        <w:tblPrEx>
          <w:tblCellMar>
            <w:top w:w="0" w:type="dxa"/>
            <w:left w:w="108" w:type="dxa"/>
            <w:bottom w:w="0" w:type="dxa"/>
            <w:right w:w="108" w:type="dxa"/>
          </w:tblCellMar>
        </w:tblPrEx>
        <w:trPr>
          <w:trHeight w:val="2801" w:hRule="exact"/>
        </w:trPr>
        <w:tc>
          <w:tcPr>
            <w:tcW w:w="11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lang w:val="en-US" w:eastAsia="zh-CN"/>
              </w:rPr>
              <w:t>01</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FF0000"/>
                <w:szCs w:val="21"/>
              </w:rPr>
            </w:pPr>
            <w:r>
              <w:rPr>
                <w:rFonts w:hint="eastAsia" w:cs="宋体"/>
                <w:i w:val="0"/>
                <w:iCs w:val="0"/>
                <w:caps w:val="0"/>
                <w:color w:val="auto"/>
                <w:spacing w:val="0"/>
                <w:sz w:val="24"/>
                <w:szCs w:val="24"/>
                <w:lang w:val="en-US" w:eastAsia="zh-CN"/>
              </w:rPr>
              <w:t>呼吸道合胞病毒抗原测试剂盒（胶体金法）</w:t>
            </w:r>
          </w:p>
        </w:tc>
        <w:tc>
          <w:tcPr>
            <w:tcW w:w="1641"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olor w:val="FF0000"/>
                <w:szCs w:val="21"/>
                <w:lang w:val="en-US" w:eastAsia="zh-CN"/>
              </w:rPr>
            </w:pPr>
            <w:r>
              <w:rPr>
                <w:rFonts w:hint="eastAsia" w:ascii="宋体" w:hAnsi="宋体" w:eastAsia="宋体"/>
                <w:sz w:val="24"/>
                <w:szCs w:val="24"/>
                <w:lang w:val="en-US" w:eastAsia="zh-CN"/>
              </w:rPr>
              <w:t>4700</w:t>
            </w:r>
            <w:r>
              <w:rPr>
                <w:rFonts w:hint="eastAsia" w:ascii="宋体" w:hAnsi="宋体" w:eastAsia="宋体" w:cs="宋体"/>
                <w:i w:val="0"/>
                <w:iCs w:val="0"/>
                <w:caps w:val="0"/>
                <w:color w:val="auto"/>
                <w:spacing w:val="0"/>
                <w:sz w:val="24"/>
                <w:szCs w:val="24"/>
                <w:highlight w:val="none"/>
                <w:lang w:val="en-US" w:eastAsia="zh-CN"/>
              </w:rPr>
              <w:t>检测/年</w:t>
            </w:r>
          </w:p>
        </w:tc>
        <w:tc>
          <w:tcPr>
            <w:tcW w:w="4624"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ascii="宋体" w:hAnsi="宋体" w:eastAsia="宋体" w:cs="宋体"/>
                <w:sz w:val="24"/>
                <w:szCs w:val="24"/>
              </w:rPr>
              <w:drawing>
                <wp:inline distT="0" distB="0" distL="114300" distR="114300">
                  <wp:extent cx="1148715" cy="1148715"/>
                  <wp:effectExtent l="0" t="0" r="13335"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148715" cy="1148715"/>
                          </a:xfrm>
                          <a:prstGeom prst="rect">
                            <a:avLst/>
                          </a:prstGeom>
                          <a:noFill/>
                          <a:ln w="9525">
                            <a:noFill/>
                          </a:ln>
                        </pic:spPr>
                      </pic:pic>
                    </a:graphicData>
                  </a:graphic>
                </wp:inline>
              </w:drawing>
            </w:r>
          </w:p>
          <w:p>
            <w:pPr>
              <w:jc w:val="left"/>
              <w:rPr>
                <w:rFonts w:ascii="宋体" w:hAnsi="宋体"/>
                <w:szCs w:val="21"/>
              </w:rPr>
            </w:pPr>
            <w:r>
              <w:rPr>
                <w:rFonts w:hint="eastAsia" w:ascii="宋体" w:hAnsi="宋体"/>
                <w:szCs w:val="21"/>
              </w:rPr>
              <w:t>https://gysgl.shchildren.com.cn:9088/hospital-supplier/hospital/visit?pc=00015168</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lang w:val="en-US" w:eastAsia="zh-CN"/>
        </w:rPr>
      </w:pP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cs="宋体"/>
          <w:i w:val="0"/>
          <w:iCs w:val="0"/>
          <w:caps w:val="0"/>
          <w:color w:val="auto"/>
          <w:spacing w:val="0"/>
          <w:sz w:val="24"/>
          <w:szCs w:val="24"/>
          <w:highlight w:val="none"/>
        </w:rPr>
        <w:t>受邀供应商</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5</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30</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6</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06</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自行下载单一来源采购文件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谈判时间、地点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highlight w:val="none"/>
        </w:rPr>
        <w:t>受邀供应商请于</w:t>
      </w:r>
      <w:r>
        <w:rPr>
          <w:rFonts w:hint="eastAsia" w:ascii="宋体" w:hAnsi="宋体" w:eastAsia="宋体" w:cs="宋体"/>
          <w:b/>
          <w:bCs/>
          <w:color w:val="FF0000"/>
          <w:kern w:val="2"/>
          <w:sz w:val="24"/>
          <w:szCs w:val="24"/>
          <w:lang w:val="en-US" w:eastAsia="zh-CN" w:bidi="ar-SA"/>
        </w:rPr>
        <w:t>2023年06月07日北京时间14:30至上海市泸定路355号住院部503会议室</w:t>
      </w:r>
      <w:r>
        <w:rPr>
          <w:rFonts w:hint="eastAsia" w:ascii="宋体" w:hAnsi="宋体" w:eastAsia="宋体" w:cs="宋体"/>
          <w:i w:val="0"/>
          <w:iCs w:val="0"/>
          <w:caps w:val="0"/>
          <w:color w:val="auto"/>
          <w:spacing w:val="0"/>
          <w:sz w:val="24"/>
          <w:szCs w:val="24"/>
          <w:highlight w:val="none"/>
        </w:rPr>
        <w:t>参与本项目单一来源采购</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。届时供应商需派代表出席</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会议，并递交单一来源响应文件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单一来源响应</w:t>
      </w:r>
      <w:r>
        <w:rPr>
          <w:rFonts w:hint="eastAsia" w:ascii="宋体" w:hAnsi="宋体" w:eastAsia="宋体" w:cs="宋体"/>
          <w:sz w:val="24"/>
          <w:szCs w:val="24"/>
        </w:rPr>
        <w:t>文件要求</w:t>
      </w:r>
    </w:p>
    <w:p>
      <w:pPr>
        <w:pStyle w:val="13"/>
        <w:keepNext w:val="0"/>
        <w:keepLines w:val="0"/>
        <w:pageBreakBefore w:val="0"/>
        <w:numPr>
          <w:ilvl w:val="0"/>
          <w:numId w:val="2"/>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单一来源</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单一来源谈判</w:t>
      </w:r>
      <w:r>
        <w:rPr>
          <w:rFonts w:hint="eastAsia" w:ascii="宋体" w:hAnsi="宋体" w:eastAsia="宋体" w:cs="宋体"/>
          <w:shd w:val="clear" w:color="auto" w:fill="auto"/>
        </w:rPr>
        <w:t>资格。</w:t>
      </w:r>
    </w:p>
    <w:p>
      <w:pPr>
        <w:pStyle w:val="13"/>
        <w:keepNext w:val="0"/>
        <w:keepLines w:val="0"/>
        <w:pageBreakBefore w:val="0"/>
        <w:numPr>
          <w:ilvl w:val="0"/>
          <w:numId w:val="2"/>
        </w:numPr>
        <w:kinsoku/>
        <w:overflowPunct/>
        <w:topLinePunct w:val="0"/>
        <w:bidi w:val="0"/>
        <w:spacing w:line="460" w:lineRule="exact"/>
        <w:ind w:left="845"/>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单一来源</w:t>
      </w:r>
      <w:r>
        <w:rPr>
          <w:rFonts w:hint="eastAsia" w:ascii="宋体" w:hAnsi="宋体" w:eastAsia="宋体" w:cs="宋体"/>
          <w:shd w:val="clear" w:color="auto" w:fill="auto"/>
          <w:lang w:val="en-US" w:eastAsia="zh-CN"/>
        </w:rPr>
        <w:t>响应</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2"/>
        </w:numPr>
        <w:kinsoku/>
        <w:overflowPunct/>
        <w:topLinePunct w:val="0"/>
        <w:bidi w:val="0"/>
        <w:spacing w:line="460" w:lineRule="exact"/>
        <w:ind w:left="845"/>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shd w:val="clear" w:color="auto" w:fill="auto"/>
          <w:lang w:eastAsia="zh-CN"/>
        </w:rPr>
        <w:t>单一来源</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sz w:val="24"/>
          <w:szCs w:val="24"/>
        </w:rPr>
        <w:t>三、投标资质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1、中华人民共和国境内注册的，具有独立承担民事责任的能力；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2、参加采购活动前三年内，在经营活动中没有重大违法记录；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3、自开展经营活动以来，未有过行贿犯罪记录；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4、投标人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未被“信用中国”网站（www.creditchina.gov.cn）列入失信被执行人、重大税收违法案件当事人名单</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6、投标人为代理商的，须提供制造商授权的完整连续且有效的代理证明文件。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7、</w:t>
      </w:r>
      <w:r>
        <w:rPr>
          <w:rFonts w:hint="eastAsia" w:ascii="宋体" w:hAnsi="宋体" w:eastAsia="宋体" w:cs="宋体"/>
          <w:i w:val="0"/>
          <w:iCs w:val="0"/>
          <w:caps w:val="0"/>
          <w:color w:val="auto"/>
          <w:spacing w:val="0"/>
          <w:sz w:val="24"/>
          <w:szCs w:val="24"/>
          <w:highlight w:val="none"/>
        </w:rPr>
        <w:t>本项目不接受联合体投标</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b/>
          <w:bCs/>
          <w:i w:val="0"/>
          <w:iCs w:val="0"/>
          <w:caps w:val="0"/>
          <w:smallCaps w:val="0"/>
          <w:vanish w:val="0"/>
          <w:color w:val="auto"/>
          <w:spacing w:val="0"/>
          <w:sz w:val="24"/>
          <w:szCs w:val="24"/>
          <w:highlight w:val="none"/>
        </w:rPr>
      </w:pPr>
      <w:r>
        <w:rPr>
          <w:rFonts w:hint="eastAsia" w:ascii="宋体" w:hAnsi="宋体" w:eastAsia="宋体" w:cs="宋体"/>
          <w:b/>
          <w:bCs/>
          <w:i w:val="0"/>
          <w:iCs w:val="0"/>
          <w:caps w:val="0"/>
          <w:smallCaps w:val="0"/>
          <w:vanish w:val="0"/>
          <w:color w:val="auto"/>
          <w:spacing w:val="0"/>
          <w:sz w:val="24"/>
          <w:szCs w:val="24"/>
          <w:highlight w:val="none"/>
          <w:lang w:val="en-US" w:eastAsia="zh-CN"/>
        </w:rPr>
        <w:t>四</w:t>
      </w:r>
      <w:r>
        <w:rPr>
          <w:rFonts w:hint="eastAsia" w:ascii="宋体" w:hAnsi="宋体" w:eastAsia="宋体" w:cs="宋体"/>
          <w:b/>
          <w:bCs/>
          <w:i w:val="0"/>
          <w:iCs w:val="0"/>
          <w:caps w:val="0"/>
          <w:smallCaps w:val="0"/>
          <w:vanish w:val="0"/>
          <w:color w:val="auto"/>
          <w:spacing w:val="0"/>
          <w:sz w:val="24"/>
          <w:szCs w:val="24"/>
          <w:highlight w:val="none"/>
        </w:rPr>
        <w:t>、评审原则</w:t>
      </w:r>
    </w:p>
    <w:p>
      <w:pPr>
        <w:pStyle w:val="32"/>
        <w:keepNext w:val="0"/>
        <w:keepLines w:val="0"/>
        <w:pageBreakBefore w:val="0"/>
        <w:widowControl/>
        <w:kinsoku/>
        <w:overflowPunct/>
        <w:topLinePunct w:val="0"/>
        <w:autoSpaceDE/>
        <w:autoSpaceDN/>
        <w:bidi w:val="0"/>
        <w:adjustRightInd w:val="0"/>
        <w:snapToGrid w:val="0"/>
        <w:spacing w:line="460" w:lineRule="exact"/>
        <w:ind w:left="0" w:firstLine="0" w:firstLineChars="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单一来源采购响应文件</w:t>
      </w:r>
      <w:r>
        <w:rPr>
          <w:rFonts w:hint="eastAsia" w:ascii="宋体" w:hAnsi="宋体" w:eastAsia="宋体" w:cs="宋体"/>
          <w:color w:val="auto"/>
          <w:kern w:val="0"/>
          <w:sz w:val="24"/>
          <w:szCs w:val="24"/>
        </w:rPr>
        <w:t>中不满足投标资质中加注“★”要求的视为投标无效；</w:t>
      </w:r>
    </w:p>
    <w:p>
      <w:pPr>
        <w:pStyle w:val="32"/>
        <w:keepNext w:val="0"/>
        <w:keepLines w:val="0"/>
        <w:pageBreakBefore w:val="0"/>
        <w:widowControl/>
        <w:kinsoku/>
        <w:overflowPunct/>
        <w:topLinePunct w:val="0"/>
        <w:autoSpaceDE/>
        <w:autoSpaceDN/>
        <w:bidi w:val="0"/>
        <w:adjustRightInd w:val="0"/>
        <w:snapToGrid w:val="0"/>
        <w:spacing w:line="460" w:lineRule="exact"/>
        <w:ind w:left="0" w:firstLine="0" w:firstLineChars="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2、医院将根据质量和服务均能满足采购文件实质性响应要求综合评定的原则确定成交供应商。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lang w:val="en-US" w:eastAsia="zh-CN"/>
        </w:rPr>
      </w:pPr>
      <w:r>
        <w:rPr>
          <w:rFonts w:hint="eastAsia" w:hAnsi="宋体" w:cs="宋体"/>
          <w:b/>
          <w:bCs/>
          <w:i w:val="0"/>
          <w:iCs w:val="0"/>
          <w:caps w:val="0"/>
          <w:color w:val="auto"/>
          <w:spacing w:val="0"/>
          <w:sz w:val="24"/>
          <w:szCs w:val="24"/>
          <w:lang w:val="en-US" w:eastAsia="zh-CN"/>
        </w:rPr>
        <w:t>五</w:t>
      </w:r>
      <w:r>
        <w:rPr>
          <w:rFonts w:hint="eastAsia" w:ascii="宋体" w:hAnsi="宋体" w:eastAsia="宋体" w:cs="宋体"/>
          <w:b/>
          <w:bCs/>
          <w:i w:val="0"/>
          <w:iCs w:val="0"/>
          <w:caps w:val="0"/>
          <w:color w:val="auto"/>
          <w:spacing w:val="0"/>
          <w:sz w:val="24"/>
          <w:szCs w:val="24"/>
        </w:rPr>
        <w:t>、</w:t>
      </w:r>
      <w:r>
        <w:rPr>
          <w:rFonts w:hint="eastAsia" w:ascii="宋体" w:hAnsi="宋体" w:eastAsia="宋体" w:cs="宋体"/>
          <w:b/>
          <w:bCs/>
          <w:i w:val="0"/>
          <w:iCs w:val="0"/>
          <w:caps w:val="0"/>
          <w:color w:val="auto"/>
          <w:spacing w:val="0"/>
          <w:sz w:val="24"/>
          <w:szCs w:val="24"/>
          <w:lang w:val="en-US" w:eastAsia="zh-CN"/>
        </w:rPr>
        <w:t>质疑投诉</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有关单位或个人如对本项目采用单一来源采购方式有异议，应在本公示有效期内（公示期限，5个工作日）以书面送达上海市儿童医院审计办，信封上请标明质疑、投诉字样。</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（联系人：龚</w:t>
      </w:r>
      <w:r>
        <w:rPr>
          <w:rFonts w:hint="eastAsia" w:ascii="宋体" w:hAnsi="宋体" w:eastAsia="宋体" w:cs="宋体"/>
          <w:color w:val="auto"/>
          <w:kern w:val="0"/>
          <w:sz w:val="24"/>
          <w:szCs w:val="24"/>
          <w:lang w:val="en-US" w:eastAsia="zh-CN"/>
        </w:rPr>
        <w:t>老师</w:t>
      </w:r>
      <w:r>
        <w:rPr>
          <w:rFonts w:hint="eastAsia" w:ascii="宋体" w:hAnsi="宋体" w:eastAsia="宋体" w:cs="宋体"/>
          <w:color w:val="auto"/>
          <w:kern w:val="0"/>
          <w:sz w:val="24"/>
          <w:szCs w:val="24"/>
        </w:rPr>
        <w:t>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联系电话：021-62474880转73</w:t>
      </w:r>
      <w:r>
        <w:rPr>
          <w:rFonts w:hint="eastAsia" w:ascii="宋体" w:hAnsi="宋体" w:eastAsia="宋体" w:cs="宋体"/>
          <w:color w:val="auto"/>
          <w:kern w:val="0"/>
          <w:sz w:val="24"/>
          <w:szCs w:val="24"/>
          <w:lang w:val="en-US" w:eastAsia="zh-CN"/>
        </w:rPr>
        <w:t>103</w:t>
      </w:r>
      <w:r>
        <w:rPr>
          <w:rFonts w:hint="eastAsia" w:ascii="宋体" w:hAnsi="宋体" w:eastAsia="宋体" w:cs="宋体"/>
          <w:color w:val="auto"/>
          <w:kern w:val="0"/>
          <w:sz w:val="24"/>
          <w:szCs w:val="24"/>
        </w:rPr>
        <w:t>）</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上海市儿童医院采购中心</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地址：上海市普陀区泸定路355号</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邮编：200062</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电话：021-52974032</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郑老师</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邮箱：</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"mailto:xuml@shchildren.com.cn"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kern w:val="0"/>
          <w:sz w:val="24"/>
          <w:szCs w:val="24"/>
        </w:rPr>
        <w:t>zhenglin@shchildren.com.cn</w:t>
      </w:r>
      <w:r>
        <w:rPr>
          <w:rFonts w:hint="eastAsia" w:ascii="宋体" w:hAnsi="宋体" w:eastAsia="宋体" w:cs="宋体"/>
          <w:color w:val="auto"/>
          <w:kern w:val="0"/>
          <w:sz w:val="24"/>
          <w:szCs w:val="24"/>
        </w:rPr>
        <w:fldChar w:fldCharType="end"/>
      </w:r>
    </w:p>
    <w:p>
      <w:pPr>
        <w:keepNext w:val="0"/>
        <w:keepLines w:val="0"/>
        <w:widowControl/>
        <w:suppressLineNumbers w:val="0"/>
        <w:jc w:val="center"/>
        <w:rPr>
          <w:rFonts w:ascii="inherit" w:hAnsi="inherit" w:eastAsia="微软雅黑" w:cs="宋体"/>
          <w:kern w:val="36"/>
          <w:sz w:val="28"/>
          <w:szCs w:val="28"/>
        </w:rPr>
      </w:pPr>
    </w:p>
    <w:p>
      <w:pPr>
        <w:pStyle w:val="2"/>
        <w:rPr>
          <w:rFonts w:ascii="inherit" w:hAnsi="inherit" w:eastAsia="微软雅黑" w:cs="宋体"/>
          <w:kern w:val="36"/>
          <w:sz w:val="28"/>
          <w:szCs w:val="28"/>
        </w:rPr>
      </w:pPr>
    </w:p>
    <w:p>
      <w:pPr>
        <w:spacing w:line="360" w:lineRule="auto"/>
        <w:jc w:val="center"/>
        <w:rPr>
          <w:rFonts w:hint="eastAsia" w:ascii="宋体"/>
          <w:b/>
          <w:sz w:val="28"/>
          <w:szCs w:val="28"/>
          <w:highlight w:val="none"/>
          <w:lang w:val="en-US" w:eastAsia="zh-CN"/>
        </w:rPr>
      </w:pPr>
      <w:r>
        <w:rPr>
          <w:rFonts w:hint="eastAsia" w:ascii="宋体"/>
          <w:b/>
          <w:sz w:val="28"/>
          <w:szCs w:val="28"/>
          <w:highlight w:val="none"/>
          <w:lang w:val="en-US" w:eastAsia="zh-CN"/>
        </w:rPr>
        <w:t>第二章  试剂使用要求</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试剂名称：呼吸道合胞病毒抗原测试剂盒（胶体金法）</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年预估使用量：4700检测/年</w:t>
      </w:r>
    </w:p>
    <w:tbl>
      <w:tblPr>
        <w:tblStyle w:val="14"/>
        <w:tblW w:w="8926" w:type="dxa"/>
        <w:tblInd w:w="-25" w:type="dxa"/>
        <w:tblLayout w:type="fixed"/>
        <w:tblCellMar>
          <w:top w:w="0" w:type="dxa"/>
          <w:left w:w="108" w:type="dxa"/>
          <w:bottom w:w="0" w:type="dxa"/>
          <w:right w:w="108" w:type="dxa"/>
        </w:tblCellMar>
      </w:tblPr>
      <w:tblGrid>
        <w:gridCol w:w="1262"/>
        <w:gridCol w:w="7664"/>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序号</w:t>
            </w:r>
          </w:p>
        </w:tc>
        <w:tc>
          <w:tcPr>
            <w:tcW w:w="766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w:t>
            </w:r>
          </w:p>
        </w:tc>
        <w:tc>
          <w:tcPr>
            <w:tcW w:w="76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76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用途：用于体外定性检测人鼻腔抽吸液、鼻咽拭子标本中呼吸道合胞病毒抗原。</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1.2.1</w:t>
            </w:r>
          </w:p>
        </w:tc>
        <w:tc>
          <w:tcPr>
            <w:tcW w:w="76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检测方法：胶体金法</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检出限：</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RSV A 型(long 株)： 1.07×10</w:t>
            </w:r>
            <w:r>
              <w:rPr>
                <w:color w:val="auto"/>
                <w:vertAlign w:val="superscript"/>
                <w:lang w:eastAsia="zh-CN"/>
              </w:rPr>
              <w:t>4</w:t>
            </w:r>
            <w:r>
              <w:rPr>
                <w:rFonts w:hint="eastAsia" w:ascii="宋体" w:hAnsi="宋体" w:eastAsia="宋体" w:cs="宋体"/>
                <w:i w:val="0"/>
                <w:iCs w:val="0"/>
                <w:color w:val="auto"/>
                <w:kern w:val="0"/>
                <w:sz w:val="24"/>
                <w:szCs w:val="24"/>
                <w:highlight w:val="none"/>
                <w:u w:val="none"/>
                <w:lang w:val="en-US" w:eastAsia="zh-CN" w:bidi="ar"/>
              </w:rPr>
              <w:t>TCID</w:t>
            </w:r>
            <w:r>
              <w:rPr>
                <w:color w:val="auto"/>
                <w:vertAlign w:val="subscript"/>
                <w:lang w:eastAsia="zh-CN"/>
              </w:rPr>
              <w:t>50</w:t>
            </w:r>
            <w:r>
              <w:rPr>
                <w:rFonts w:hint="eastAsia" w:ascii="宋体" w:hAnsi="宋体" w:eastAsia="宋体" w:cs="宋体"/>
                <w:i w:val="0"/>
                <w:iCs w:val="0"/>
                <w:color w:val="auto"/>
                <w:kern w:val="0"/>
                <w:sz w:val="24"/>
                <w:szCs w:val="24"/>
                <w:highlight w:val="none"/>
                <w:u w:val="none"/>
                <w:lang w:val="en-US" w:eastAsia="zh-CN" w:bidi="ar"/>
              </w:rPr>
              <w:t>/mL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RSV B 型(wild-type 株)： 1.2×10</w:t>
            </w:r>
            <w:r>
              <w:rPr>
                <w:color w:val="auto"/>
                <w:vertAlign w:val="superscript"/>
                <w:lang w:eastAsia="zh-CN"/>
              </w:rPr>
              <w:t>4</w:t>
            </w:r>
            <w:r>
              <w:rPr>
                <w:rFonts w:hint="eastAsia" w:ascii="宋体" w:hAnsi="宋体" w:eastAsia="宋体" w:cs="宋体"/>
                <w:i w:val="0"/>
                <w:iCs w:val="0"/>
                <w:color w:val="auto"/>
                <w:kern w:val="0"/>
                <w:sz w:val="24"/>
                <w:szCs w:val="24"/>
                <w:highlight w:val="none"/>
                <w:u w:val="none"/>
                <w:lang w:val="en-US" w:eastAsia="zh-CN" w:bidi="ar"/>
              </w:rPr>
              <w:t>TCID</w:t>
            </w:r>
            <w:r>
              <w:rPr>
                <w:color w:val="auto"/>
                <w:vertAlign w:val="subscript"/>
                <w:lang w:eastAsia="zh-CN"/>
              </w:rPr>
              <w:t>50</w:t>
            </w:r>
            <w:r>
              <w:rPr>
                <w:rFonts w:hint="eastAsia" w:ascii="宋体" w:hAnsi="宋体" w:eastAsia="宋体" w:cs="宋体"/>
                <w:i w:val="0"/>
                <w:iCs w:val="0"/>
                <w:color w:val="auto"/>
                <w:kern w:val="0"/>
                <w:sz w:val="24"/>
                <w:szCs w:val="24"/>
                <w:highlight w:val="none"/>
                <w:u w:val="none"/>
                <w:lang w:val="en-US" w:eastAsia="zh-CN" w:bidi="ar"/>
              </w:rPr>
              <w:t>/mL</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1.2.3</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对呼吸道合胞病毒的反应性，能够检出：呼吸道合胞病毒A型（A2株、long株）、B型（9320株、wild-type株）</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1.2.4</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交叉反应：</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与大肠埃希菌细菌、粪肠球菌、金黄色葡萄球菌、克雷伯氏肺炎杆菌、肠炎沙门菌常见细菌无交叉反应，与流感病毒A型、流感病毒B型、Parainfluenzal, Grade2 副流感Ⅰ、Parainfluenza2, Grade2 副流感2、Parainfluenza3, Grade2副流感3、腺病毒1型、腺病 毒2型、腺病毒3型、腺病毒6型、腺病毒7型、腺病毒55型、Mumps, Grade2 腮腺炎、Rotavirus Antigen 轮状病毒、Measles, Grade2 麻疹、Chlamydia pneumoniae 肺炎衣原体、Chlamydia trachomatis沙眼衣原体等无交叉反应。</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1.2.5</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干扰性：对血液、粘蛋白、哮喘病人的样本、糖皮质激素、醋酸地塞米松、抗生素、头孢拉定、硫酸庆大霉素、达菲等药物的样本均不会造成干扰</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接到院方通知后保证72小时内完成配送，保障临床需求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若因产品质量问题或由于临床指导、技术培训不够完善，引起的病员伤害及一切不良后果，投标人将承担由此引发的全部法律责任及经济赔偿</w:t>
            </w:r>
          </w:p>
        </w:tc>
      </w:tr>
    </w:tbl>
    <w:p>
      <w:pPr>
        <w:pStyle w:val="2"/>
        <w:spacing w:line="360" w:lineRule="auto"/>
        <w:jc w:val="both"/>
        <w:rPr>
          <w:rFonts w:hint="eastAsia"/>
          <w:color w:val="3B3B3D"/>
          <w:w w:val="97"/>
          <w:sz w:val="26"/>
          <w:highlight w:val="none"/>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spacing w:line="360" w:lineRule="auto"/>
        <w:jc w:val="center"/>
        <w:rPr>
          <w:rFonts w:hint="default" w:ascii="宋体"/>
          <w:b/>
          <w:sz w:val="28"/>
          <w:szCs w:val="28"/>
          <w:highlight w:val="none"/>
          <w:lang w:val="en-US" w:eastAsia="zh-CN"/>
        </w:rPr>
      </w:pPr>
      <w:r>
        <w:rPr>
          <w:rFonts w:hint="eastAsia" w:ascii="宋体"/>
          <w:b/>
          <w:sz w:val="28"/>
          <w:szCs w:val="28"/>
          <w:highlight w:val="none"/>
          <w:lang w:val="en-US" w:eastAsia="zh-CN"/>
        </w:rPr>
        <w:t>第三章  附件</w:t>
      </w:r>
    </w:p>
    <w:p>
      <w:pPr>
        <w:pStyle w:val="34"/>
        <w:jc w:val="left"/>
        <w:rPr>
          <w:rFonts w:hint="default"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ascii="宋体" w:hAnsi="宋体"/>
                <w:sz w:val="22"/>
              </w:rPr>
            </w:pPr>
            <w:r>
              <w:rPr>
                <w:rFonts w:hint="eastAsia" w:ascii="宋体" w:hAnsi="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r>
              <w:rPr>
                <w:rFonts w:hint="eastAsia" w:ascii="宋体" w:hAnsi="宋体"/>
                <w:color w:val="000000"/>
                <w:sz w:val="22"/>
                <w:lang w:val="en-US" w:eastAsia="zh-CN"/>
              </w:rPr>
              <w:t>成本</w:t>
            </w:r>
            <w:r>
              <w:rPr>
                <w:rFonts w:hint="eastAsia" w:ascii="宋体" w:hAnsi="宋体"/>
                <w:color w:val="000000"/>
                <w:sz w:val="22"/>
              </w:rPr>
              <w:t>率（</w:t>
            </w:r>
            <w:r>
              <w:rPr>
                <w:rFonts w:hint="eastAsia" w:ascii="宋体" w:hAnsi="宋体"/>
                <w:color w:val="000000"/>
                <w:sz w:val="22"/>
                <w:lang w:val="en-US" w:eastAsia="zh-CN"/>
              </w:rPr>
              <w:t>成本</w:t>
            </w:r>
            <w:r>
              <w:rPr>
                <w:rFonts w:hint="eastAsia" w:ascii="宋体" w:hAnsi="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ascii="宋体" w:hAnsi="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bl>
    <w:p>
      <w:pPr>
        <w:pStyle w:val="12"/>
        <w:rPr>
          <w:rFonts w:hint="eastAsia" w:ascii="宋体" w:hAnsi="宋体" w:eastAsia="宋体" w:cs="宋体"/>
          <w:b/>
          <w:bCs/>
          <w:kern w:val="0"/>
          <w:sz w:val="28"/>
          <w:szCs w:val="28"/>
        </w:rPr>
      </w:pPr>
    </w:p>
    <w:p>
      <w:pPr>
        <w:pStyle w:val="12"/>
        <w:rPr>
          <w:rFonts w:hint="eastAsia" w:ascii="宋体" w:hAnsi="宋体" w:eastAsia="宋体" w:cs="宋体"/>
          <w:b/>
          <w:bCs/>
          <w:kern w:val="0"/>
          <w:sz w:val="28"/>
          <w:szCs w:val="28"/>
        </w:rPr>
      </w:pPr>
    </w:p>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12"/>
        <w:rPr>
          <w:rFonts w:hint="eastAsia" w:ascii="宋体" w:hAnsi="宋体" w:eastAsia="宋体" w:cs="宋体"/>
          <w:b/>
          <w:sz w:val="32"/>
          <w:szCs w:val="20"/>
        </w:rPr>
      </w:pPr>
    </w:p>
    <w:p>
      <w:pPr>
        <w:pStyle w:val="12"/>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433"/>
        <w:gridCol w:w="2292"/>
        <w:gridCol w:w="230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3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单一来源</w:t>
            </w:r>
            <w:r>
              <w:rPr>
                <w:rFonts w:hint="eastAsia" w:ascii="宋体" w:hAnsi="宋体" w:eastAsia="宋体" w:cs="宋体"/>
                <w:sz w:val="24"/>
              </w:rPr>
              <w:t>文件条目号</w:t>
            </w:r>
          </w:p>
        </w:tc>
        <w:tc>
          <w:tcPr>
            <w:tcW w:w="2292"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单一来源</w:t>
            </w:r>
            <w:r>
              <w:rPr>
                <w:rFonts w:hint="eastAsia" w:ascii="宋体" w:hAnsi="宋体" w:eastAsia="宋体" w:cs="宋体"/>
                <w:sz w:val="24"/>
              </w:rPr>
              <w:t>文件要求</w:t>
            </w:r>
          </w:p>
        </w:tc>
        <w:tc>
          <w:tcPr>
            <w:tcW w:w="2308" w:type="dxa"/>
            <w:noWrap w:val="0"/>
            <w:vAlign w:val="top"/>
          </w:tcPr>
          <w:p>
            <w:pPr>
              <w:spacing w:line="360" w:lineRule="auto"/>
              <w:ind w:left="-317" w:leftChars="-151" w:firstLine="434" w:firstLineChars="181"/>
              <w:rPr>
                <w:rFonts w:hint="eastAsia" w:ascii="宋体" w:hAnsi="宋体" w:eastAsia="宋体" w:cs="宋体"/>
                <w:sz w:val="24"/>
                <w:lang w:val="en-US" w:eastAsia="zh-CN"/>
              </w:rPr>
            </w:pPr>
            <w:r>
              <w:rPr>
                <w:rFonts w:hint="eastAsia" w:ascii="宋体" w:hAnsi="宋体" w:eastAsia="宋体" w:cs="宋体"/>
                <w:sz w:val="24"/>
                <w:lang w:eastAsia="zh-CN"/>
              </w:rPr>
              <w:t>单一来源</w:t>
            </w:r>
            <w:r>
              <w:rPr>
                <w:rFonts w:hint="eastAsia" w:ascii="宋体" w:hAnsi="宋体" w:eastAsia="宋体" w:cs="宋体"/>
                <w:sz w:val="24"/>
              </w:rPr>
              <w:t>文件响应</w:t>
            </w:r>
          </w:p>
        </w:tc>
        <w:tc>
          <w:tcPr>
            <w:tcW w:w="1236"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433" w:type="dxa"/>
            <w:noWrap w:val="0"/>
            <w:vAlign w:val="top"/>
          </w:tcPr>
          <w:p>
            <w:pPr>
              <w:spacing w:line="360" w:lineRule="auto"/>
              <w:rPr>
                <w:rFonts w:hint="eastAsia" w:ascii="宋体" w:hAnsi="宋体" w:eastAsia="宋体" w:cs="宋体"/>
              </w:rPr>
            </w:pPr>
          </w:p>
        </w:tc>
        <w:tc>
          <w:tcPr>
            <w:tcW w:w="2292" w:type="dxa"/>
            <w:noWrap w:val="0"/>
            <w:vAlign w:val="top"/>
          </w:tcPr>
          <w:p>
            <w:pPr>
              <w:spacing w:line="360" w:lineRule="auto"/>
              <w:rPr>
                <w:rFonts w:hint="eastAsia" w:ascii="宋体" w:hAnsi="宋体" w:eastAsia="宋体" w:cs="宋体"/>
              </w:rPr>
            </w:pPr>
          </w:p>
        </w:tc>
        <w:tc>
          <w:tcPr>
            <w:tcW w:w="2308" w:type="dxa"/>
            <w:noWrap w:val="0"/>
            <w:vAlign w:val="top"/>
          </w:tcPr>
          <w:p>
            <w:pPr>
              <w:spacing w:line="360" w:lineRule="auto"/>
              <w:rPr>
                <w:rFonts w:hint="eastAsia" w:ascii="宋体" w:hAnsi="宋体" w:eastAsia="宋体" w:cs="宋体"/>
              </w:rPr>
            </w:pPr>
          </w:p>
        </w:tc>
        <w:tc>
          <w:tcPr>
            <w:tcW w:w="123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433" w:type="dxa"/>
            <w:noWrap w:val="0"/>
            <w:vAlign w:val="top"/>
          </w:tcPr>
          <w:p>
            <w:pPr>
              <w:spacing w:line="360" w:lineRule="auto"/>
              <w:rPr>
                <w:rFonts w:hint="eastAsia" w:ascii="宋体" w:hAnsi="宋体" w:eastAsia="宋体" w:cs="宋体"/>
              </w:rPr>
            </w:pPr>
          </w:p>
        </w:tc>
        <w:tc>
          <w:tcPr>
            <w:tcW w:w="2292" w:type="dxa"/>
            <w:noWrap w:val="0"/>
            <w:vAlign w:val="top"/>
          </w:tcPr>
          <w:p>
            <w:pPr>
              <w:spacing w:line="360" w:lineRule="auto"/>
              <w:rPr>
                <w:rFonts w:hint="eastAsia" w:ascii="宋体" w:hAnsi="宋体" w:eastAsia="宋体" w:cs="宋体"/>
              </w:rPr>
            </w:pPr>
          </w:p>
        </w:tc>
        <w:tc>
          <w:tcPr>
            <w:tcW w:w="2308" w:type="dxa"/>
            <w:noWrap w:val="0"/>
            <w:vAlign w:val="top"/>
          </w:tcPr>
          <w:p>
            <w:pPr>
              <w:spacing w:line="360" w:lineRule="auto"/>
              <w:rPr>
                <w:rFonts w:hint="eastAsia" w:ascii="宋体" w:hAnsi="宋体" w:eastAsia="宋体" w:cs="宋体"/>
              </w:rPr>
            </w:pPr>
          </w:p>
        </w:tc>
        <w:tc>
          <w:tcPr>
            <w:tcW w:w="123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433" w:type="dxa"/>
            <w:noWrap w:val="0"/>
            <w:vAlign w:val="top"/>
          </w:tcPr>
          <w:p>
            <w:pPr>
              <w:spacing w:line="360" w:lineRule="auto"/>
              <w:rPr>
                <w:rFonts w:hint="eastAsia" w:ascii="宋体" w:hAnsi="宋体" w:eastAsia="宋体" w:cs="宋体"/>
              </w:rPr>
            </w:pPr>
          </w:p>
        </w:tc>
        <w:tc>
          <w:tcPr>
            <w:tcW w:w="2292" w:type="dxa"/>
            <w:noWrap w:val="0"/>
            <w:vAlign w:val="top"/>
          </w:tcPr>
          <w:p>
            <w:pPr>
              <w:spacing w:line="360" w:lineRule="auto"/>
              <w:rPr>
                <w:rFonts w:hint="eastAsia" w:ascii="宋体" w:hAnsi="宋体" w:eastAsia="宋体" w:cs="宋体"/>
              </w:rPr>
            </w:pPr>
          </w:p>
        </w:tc>
        <w:tc>
          <w:tcPr>
            <w:tcW w:w="2308" w:type="dxa"/>
            <w:noWrap w:val="0"/>
            <w:vAlign w:val="top"/>
          </w:tcPr>
          <w:p>
            <w:pPr>
              <w:spacing w:line="360" w:lineRule="auto"/>
              <w:rPr>
                <w:rFonts w:hint="eastAsia" w:ascii="宋体" w:hAnsi="宋体" w:eastAsia="宋体" w:cs="宋体"/>
              </w:rPr>
            </w:pPr>
          </w:p>
        </w:tc>
        <w:tc>
          <w:tcPr>
            <w:tcW w:w="123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433" w:type="dxa"/>
            <w:noWrap w:val="0"/>
            <w:vAlign w:val="top"/>
          </w:tcPr>
          <w:p>
            <w:pPr>
              <w:spacing w:line="360" w:lineRule="auto"/>
              <w:rPr>
                <w:rFonts w:hint="eastAsia" w:ascii="宋体" w:hAnsi="宋体" w:eastAsia="宋体" w:cs="宋体"/>
              </w:rPr>
            </w:pPr>
          </w:p>
        </w:tc>
        <w:tc>
          <w:tcPr>
            <w:tcW w:w="2292" w:type="dxa"/>
            <w:noWrap w:val="0"/>
            <w:vAlign w:val="top"/>
          </w:tcPr>
          <w:p>
            <w:pPr>
              <w:spacing w:line="360" w:lineRule="auto"/>
              <w:rPr>
                <w:rFonts w:hint="eastAsia" w:ascii="宋体" w:hAnsi="宋体" w:eastAsia="宋体" w:cs="宋体"/>
              </w:rPr>
            </w:pPr>
          </w:p>
        </w:tc>
        <w:tc>
          <w:tcPr>
            <w:tcW w:w="2308" w:type="dxa"/>
            <w:noWrap w:val="0"/>
            <w:vAlign w:val="top"/>
          </w:tcPr>
          <w:p>
            <w:pPr>
              <w:spacing w:line="360" w:lineRule="auto"/>
              <w:rPr>
                <w:rFonts w:hint="eastAsia" w:ascii="宋体" w:hAnsi="宋体" w:eastAsia="宋体" w:cs="宋体"/>
              </w:rPr>
            </w:pPr>
          </w:p>
        </w:tc>
        <w:tc>
          <w:tcPr>
            <w:tcW w:w="123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433" w:type="dxa"/>
            <w:noWrap w:val="0"/>
            <w:vAlign w:val="top"/>
          </w:tcPr>
          <w:p>
            <w:pPr>
              <w:spacing w:line="360" w:lineRule="auto"/>
              <w:rPr>
                <w:rFonts w:hint="eastAsia" w:ascii="宋体" w:hAnsi="宋体" w:eastAsia="宋体" w:cs="宋体"/>
              </w:rPr>
            </w:pPr>
          </w:p>
        </w:tc>
        <w:tc>
          <w:tcPr>
            <w:tcW w:w="2292" w:type="dxa"/>
            <w:noWrap w:val="0"/>
            <w:vAlign w:val="top"/>
          </w:tcPr>
          <w:p>
            <w:pPr>
              <w:spacing w:line="360" w:lineRule="auto"/>
              <w:rPr>
                <w:rFonts w:hint="eastAsia" w:ascii="宋体" w:hAnsi="宋体" w:eastAsia="宋体" w:cs="宋体"/>
              </w:rPr>
            </w:pPr>
          </w:p>
        </w:tc>
        <w:tc>
          <w:tcPr>
            <w:tcW w:w="2308" w:type="dxa"/>
            <w:noWrap w:val="0"/>
            <w:vAlign w:val="top"/>
          </w:tcPr>
          <w:p>
            <w:pPr>
              <w:spacing w:line="360" w:lineRule="auto"/>
              <w:rPr>
                <w:rFonts w:hint="eastAsia" w:ascii="宋体" w:hAnsi="宋体" w:eastAsia="宋体" w:cs="宋体"/>
              </w:rPr>
            </w:pPr>
          </w:p>
        </w:tc>
        <w:tc>
          <w:tcPr>
            <w:tcW w:w="123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433" w:type="dxa"/>
            <w:noWrap w:val="0"/>
            <w:vAlign w:val="top"/>
          </w:tcPr>
          <w:p>
            <w:pPr>
              <w:spacing w:line="360" w:lineRule="auto"/>
              <w:rPr>
                <w:rFonts w:hint="eastAsia" w:ascii="宋体" w:hAnsi="宋体" w:eastAsia="宋体" w:cs="宋体"/>
              </w:rPr>
            </w:pPr>
          </w:p>
        </w:tc>
        <w:tc>
          <w:tcPr>
            <w:tcW w:w="2292" w:type="dxa"/>
            <w:noWrap w:val="0"/>
            <w:vAlign w:val="top"/>
          </w:tcPr>
          <w:p>
            <w:pPr>
              <w:spacing w:line="360" w:lineRule="auto"/>
              <w:rPr>
                <w:rFonts w:hint="eastAsia" w:ascii="宋体" w:hAnsi="宋体" w:eastAsia="宋体" w:cs="宋体"/>
              </w:rPr>
            </w:pPr>
          </w:p>
        </w:tc>
        <w:tc>
          <w:tcPr>
            <w:tcW w:w="2308" w:type="dxa"/>
            <w:noWrap w:val="0"/>
            <w:vAlign w:val="top"/>
          </w:tcPr>
          <w:p>
            <w:pPr>
              <w:spacing w:line="360" w:lineRule="auto"/>
              <w:rPr>
                <w:rFonts w:hint="eastAsia" w:ascii="宋体" w:hAnsi="宋体" w:eastAsia="宋体" w:cs="宋体"/>
              </w:rPr>
            </w:pPr>
          </w:p>
        </w:tc>
        <w:tc>
          <w:tcPr>
            <w:tcW w:w="123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433" w:type="dxa"/>
            <w:noWrap w:val="0"/>
            <w:vAlign w:val="top"/>
          </w:tcPr>
          <w:p>
            <w:pPr>
              <w:spacing w:line="360" w:lineRule="auto"/>
              <w:rPr>
                <w:rFonts w:hint="eastAsia" w:ascii="宋体" w:hAnsi="宋体" w:eastAsia="宋体" w:cs="宋体"/>
              </w:rPr>
            </w:pPr>
          </w:p>
        </w:tc>
        <w:tc>
          <w:tcPr>
            <w:tcW w:w="2292" w:type="dxa"/>
            <w:noWrap w:val="0"/>
            <w:vAlign w:val="top"/>
          </w:tcPr>
          <w:p>
            <w:pPr>
              <w:spacing w:line="360" w:lineRule="auto"/>
              <w:rPr>
                <w:rFonts w:hint="eastAsia" w:ascii="宋体" w:hAnsi="宋体" w:eastAsia="宋体" w:cs="宋体"/>
              </w:rPr>
            </w:pPr>
          </w:p>
        </w:tc>
        <w:tc>
          <w:tcPr>
            <w:tcW w:w="2308" w:type="dxa"/>
            <w:noWrap w:val="0"/>
            <w:vAlign w:val="top"/>
          </w:tcPr>
          <w:p>
            <w:pPr>
              <w:spacing w:line="360" w:lineRule="auto"/>
              <w:rPr>
                <w:rFonts w:hint="eastAsia" w:ascii="宋体" w:hAnsi="宋体" w:eastAsia="宋体" w:cs="宋体"/>
              </w:rPr>
            </w:pPr>
          </w:p>
        </w:tc>
        <w:tc>
          <w:tcPr>
            <w:tcW w:w="123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433" w:type="dxa"/>
            <w:noWrap w:val="0"/>
            <w:vAlign w:val="top"/>
          </w:tcPr>
          <w:p>
            <w:pPr>
              <w:spacing w:line="360" w:lineRule="auto"/>
              <w:rPr>
                <w:rFonts w:hint="eastAsia" w:ascii="宋体" w:hAnsi="宋体" w:eastAsia="宋体" w:cs="宋体"/>
              </w:rPr>
            </w:pPr>
          </w:p>
        </w:tc>
        <w:tc>
          <w:tcPr>
            <w:tcW w:w="2292" w:type="dxa"/>
            <w:noWrap w:val="0"/>
            <w:vAlign w:val="top"/>
          </w:tcPr>
          <w:p>
            <w:pPr>
              <w:spacing w:line="360" w:lineRule="auto"/>
              <w:rPr>
                <w:rFonts w:hint="eastAsia" w:ascii="宋体" w:hAnsi="宋体" w:eastAsia="宋体" w:cs="宋体"/>
              </w:rPr>
            </w:pPr>
          </w:p>
        </w:tc>
        <w:tc>
          <w:tcPr>
            <w:tcW w:w="2308" w:type="dxa"/>
            <w:noWrap w:val="0"/>
            <w:vAlign w:val="top"/>
          </w:tcPr>
          <w:p>
            <w:pPr>
              <w:spacing w:line="360" w:lineRule="auto"/>
              <w:rPr>
                <w:rFonts w:hint="eastAsia" w:ascii="宋体" w:hAnsi="宋体" w:eastAsia="宋体" w:cs="宋体"/>
              </w:rPr>
            </w:pPr>
          </w:p>
        </w:tc>
        <w:tc>
          <w:tcPr>
            <w:tcW w:w="1236"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ind w:left="0" w:leftChars="0" w:firstLine="0" w:firstLineChars="0"/>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2"/>
        <w:rPr>
          <w:rFonts w:hint="eastAsia"/>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w:t>
      </w:r>
      <w:r>
        <w:rPr>
          <w:rFonts w:hint="eastAsia" w:ascii="宋体" w:hAnsi="宋体" w:eastAsia="宋体" w:cs="宋体"/>
          <w:sz w:val="24"/>
          <w:lang w:eastAsia="zh-CN"/>
        </w:rPr>
        <w:t>单一来源</w:t>
      </w:r>
      <w:r>
        <w:rPr>
          <w:rFonts w:hint="eastAsia" w:ascii="宋体" w:hAnsi="宋体" w:eastAsia="宋体" w:cs="宋体"/>
          <w:sz w:val="24"/>
          <w:lang w:val="en-US" w:eastAsia="zh-CN"/>
        </w:rPr>
        <w:t>谈判</w:t>
      </w:r>
      <w:r>
        <w:rPr>
          <w:rFonts w:hint="eastAsia" w:ascii="宋体" w:hAnsi="宋体" w:eastAsia="宋体" w:cs="宋体"/>
          <w:sz w:val="24"/>
        </w:rPr>
        <w:t>。在此郑重声明：经查询中国裁判文书网，我公司自开展经营活动以来，未有过行贿犯罪记录。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1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2"/>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2"/>
        <w:jc w:val="right"/>
        <w:rPr>
          <w:rFonts w:hint="eastAsia" w:ascii="宋体" w:hAnsi="宋体" w:eastAsia="宋体" w:cs="宋体"/>
          <w:strike/>
          <w:dstrike w:val="0"/>
          <w:sz w:val="21"/>
          <w:szCs w:val="18"/>
          <w:u w:val="none"/>
        </w:rPr>
      </w:pPr>
    </w:p>
    <w:p>
      <w:pPr>
        <w:pStyle w:val="2"/>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2"/>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2"/>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2"/>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2"/>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2"/>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2"/>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2"/>
        <w:numPr>
          <w:ilvl w:val="0"/>
          <w:numId w:val="4"/>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2"/>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2"/>
        <w:numPr>
          <w:ilvl w:val="0"/>
          <w:numId w:val="4"/>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2"/>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2"/>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2"/>
        <w:rPr>
          <w:rFonts w:hint="eastAsia" w:ascii="宋体" w:hAnsi="宋体" w:eastAsia="宋体" w:cs="宋体"/>
          <w:sz w:val="24"/>
        </w:rPr>
      </w:pPr>
    </w:p>
    <w:p>
      <w:pPr>
        <w:pStyle w:val="2"/>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ascii="宋体" w:hAnsi="宋体" w:eastAsia="宋体" w:cs="宋体"/>
          <w:bCs/>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222D1A1C"/>
    <w:multiLevelType w:val="singleLevel"/>
    <w:tmpl w:val="222D1A1C"/>
    <w:lvl w:ilvl="0" w:tentative="0">
      <w:start w:val="1"/>
      <w:numFmt w:val="decimal"/>
      <w:lvlText w:val="(%1)"/>
      <w:lvlJc w:val="left"/>
      <w:pPr>
        <w:ind w:left="425" w:hanging="425"/>
      </w:pPr>
      <w:rPr>
        <w:rFonts w:hint="default"/>
      </w:rPr>
    </w:lvl>
  </w:abstractNum>
  <w:abstractNum w:abstractNumId="3">
    <w:nsid w:val="79E1DEBA"/>
    <w:multiLevelType w:val="singleLevel"/>
    <w:tmpl w:val="79E1DEBA"/>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B354EA"/>
    <w:rsid w:val="01D35164"/>
    <w:rsid w:val="023820D4"/>
    <w:rsid w:val="029B70E4"/>
    <w:rsid w:val="0320091C"/>
    <w:rsid w:val="03B66504"/>
    <w:rsid w:val="03BB1D6C"/>
    <w:rsid w:val="0405071D"/>
    <w:rsid w:val="04E94BD0"/>
    <w:rsid w:val="05216C28"/>
    <w:rsid w:val="052E38E1"/>
    <w:rsid w:val="05972365"/>
    <w:rsid w:val="05BE156C"/>
    <w:rsid w:val="06456F2F"/>
    <w:rsid w:val="068078D5"/>
    <w:rsid w:val="068B266B"/>
    <w:rsid w:val="06AE7D15"/>
    <w:rsid w:val="06E077D2"/>
    <w:rsid w:val="06ED3EB6"/>
    <w:rsid w:val="06ED51F8"/>
    <w:rsid w:val="0716207E"/>
    <w:rsid w:val="075F4276"/>
    <w:rsid w:val="078C79FB"/>
    <w:rsid w:val="079E0DE6"/>
    <w:rsid w:val="07B74F40"/>
    <w:rsid w:val="07C30482"/>
    <w:rsid w:val="085330F2"/>
    <w:rsid w:val="08BC690A"/>
    <w:rsid w:val="093D185A"/>
    <w:rsid w:val="099B1637"/>
    <w:rsid w:val="09B8083D"/>
    <w:rsid w:val="09BA785F"/>
    <w:rsid w:val="09CF47C3"/>
    <w:rsid w:val="09E33DCA"/>
    <w:rsid w:val="0AF67B2D"/>
    <w:rsid w:val="0B3D54C6"/>
    <w:rsid w:val="0BD151AB"/>
    <w:rsid w:val="0C2F779B"/>
    <w:rsid w:val="0D0B263F"/>
    <w:rsid w:val="0D5170BE"/>
    <w:rsid w:val="0D585E47"/>
    <w:rsid w:val="0D6D4513"/>
    <w:rsid w:val="0DDB75FB"/>
    <w:rsid w:val="0E532263"/>
    <w:rsid w:val="0F3D21CF"/>
    <w:rsid w:val="0F703B3A"/>
    <w:rsid w:val="0F8C5E97"/>
    <w:rsid w:val="0FAF41DB"/>
    <w:rsid w:val="0FB9281A"/>
    <w:rsid w:val="101B3CB9"/>
    <w:rsid w:val="108E2F51"/>
    <w:rsid w:val="10AF4D9F"/>
    <w:rsid w:val="10C91DD2"/>
    <w:rsid w:val="10E109DA"/>
    <w:rsid w:val="10FA49AA"/>
    <w:rsid w:val="11114207"/>
    <w:rsid w:val="11711B25"/>
    <w:rsid w:val="11BD75F7"/>
    <w:rsid w:val="120C459D"/>
    <w:rsid w:val="1279351E"/>
    <w:rsid w:val="129206FB"/>
    <w:rsid w:val="130D3C66"/>
    <w:rsid w:val="1335254F"/>
    <w:rsid w:val="146E5361"/>
    <w:rsid w:val="148734C1"/>
    <w:rsid w:val="148D505F"/>
    <w:rsid w:val="15BA6327"/>
    <w:rsid w:val="166D01D8"/>
    <w:rsid w:val="16C30F0C"/>
    <w:rsid w:val="16C3745D"/>
    <w:rsid w:val="16CF2EB1"/>
    <w:rsid w:val="17365260"/>
    <w:rsid w:val="175F4F16"/>
    <w:rsid w:val="177A1C19"/>
    <w:rsid w:val="177F6146"/>
    <w:rsid w:val="1790318F"/>
    <w:rsid w:val="179D1A5D"/>
    <w:rsid w:val="17C57205"/>
    <w:rsid w:val="17C70888"/>
    <w:rsid w:val="187101C3"/>
    <w:rsid w:val="18717308"/>
    <w:rsid w:val="18881681"/>
    <w:rsid w:val="18B34AB1"/>
    <w:rsid w:val="18CE7199"/>
    <w:rsid w:val="18D03DBD"/>
    <w:rsid w:val="1926004F"/>
    <w:rsid w:val="19AF3CC9"/>
    <w:rsid w:val="19BA433D"/>
    <w:rsid w:val="19C9617A"/>
    <w:rsid w:val="1A2D618B"/>
    <w:rsid w:val="1A5C4D89"/>
    <w:rsid w:val="1A5D3BB3"/>
    <w:rsid w:val="1A8E11FB"/>
    <w:rsid w:val="1AAD44D4"/>
    <w:rsid w:val="1B2E0846"/>
    <w:rsid w:val="1B667123"/>
    <w:rsid w:val="1B697EA8"/>
    <w:rsid w:val="1B8D049E"/>
    <w:rsid w:val="1BD210C1"/>
    <w:rsid w:val="1BE71836"/>
    <w:rsid w:val="1C085564"/>
    <w:rsid w:val="1C365FDC"/>
    <w:rsid w:val="1CE23E5A"/>
    <w:rsid w:val="1D45611D"/>
    <w:rsid w:val="1DA46C3C"/>
    <w:rsid w:val="1DBF4DF8"/>
    <w:rsid w:val="1E1C1F51"/>
    <w:rsid w:val="1F2F42FD"/>
    <w:rsid w:val="1F8B690D"/>
    <w:rsid w:val="1FE07BE7"/>
    <w:rsid w:val="202B099A"/>
    <w:rsid w:val="202E30FB"/>
    <w:rsid w:val="203B617F"/>
    <w:rsid w:val="20447CA5"/>
    <w:rsid w:val="20592EC7"/>
    <w:rsid w:val="20BD5BD5"/>
    <w:rsid w:val="20CA763A"/>
    <w:rsid w:val="214C5AEE"/>
    <w:rsid w:val="21D93070"/>
    <w:rsid w:val="231150AD"/>
    <w:rsid w:val="235D481E"/>
    <w:rsid w:val="23692964"/>
    <w:rsid w:val="237A6EBD"/>
    <w:rsid w:val="237F418C"/>
    <w:rsid w:val="23B63AF4"/>
    <w:rsid w:val="23E834D5"/>
    <w:rsid w:val="24213A15"/>
    <w:rsid w:val="245711E5"/>
    <w:rsid w:val="24BD373E"/>
    <w:rsid w:val="257858B7"/>
    <w:rsid w:val="25C02FB0"/>
    <w:rsid w:val="25D074A1"/>
    <w:rsid w:val="26323CB8"/>
    <w:rsid w:val="2642319A"/>
    <w:rsid w:val="275D638E"/>
    <w:rsid w:val="28367292"/>
    <w:rsid w:val="28EC2844"/>
    <w:rsid w:val="291D29FD"/>
    <w:rsid w:val="294E6773"/>
    <w:rsid w:val="29DD71B3"/>
    <w:rsid w:val="2A0A052A"/>
    <w:rsid w:val="2AA13A38"/>
    <w:rsid w:val="2B08526E"/>
    <w:rsid w:val="2B106106"/>
    <w:rsid w:val="2B856638"/>
    <w:rsid w:val="2C0606D5"/>
    <w:rsid w:val="2C3D5164"/>
    <w:rsid w:val="2C862048"/>
    <w:rsid w:val="2CF03080"/>
    <w:rsid w:val="2D2344B8"/>
    <w:rsid w:val="2D480748"/>
    <w:rsid w:val="2DC33D1F"/>
    <w:rsid w:val="2E0E0B66"/>
    <w:rsid w:val="2E4E2C28"/>
    <w:rsid w:val="2E6220A5"/>
    <w:rsid w:val="2EC155DB"/>
    <w:rsid w:val="2F323D93"/>
    <w:rsid w:val="2F5A4355"/>
    <w:rsid w:val="2F6B3D97"/>
    <w:rsid w:val="2F79070C"/>
    <w:rsid w:val="2F8A6A30"/>
    <w:rsid w:val="2FAC3388"/>
    <w:rsid w:val="30806547"/>
    <w:rsid w:val="308C0468"/>
    <w:rsid w:val="30FF1B96"/>
    <w:rsid w:val="31217972"/>
    <w:rsid w:val="313E79B5"/>
    <w:rsid w:val="31415E8B"/>
    <w:rsid w:val="323675CF"/>
    <w:rsid w:val="323A48DC"/>
    <w:rsid w:val="329655CE"/>
    <w:rsid w:val="32E1056F"/>
    <w:rsid w:val="32EC097D"/>
    <w:rsid w:val="3301085B"/>
    <w:rsid w:val="33B757FC"/>
    <w:rsid w:val="33D60378"/>
    <w:rsid w:val="33DE7E06"/>
    <w:rsid w:val="34083549"/>
    <w:rsid w:val="34384AF9"/>
    <w:rsid w:val="34BB30CA"/>
    <w:rsid w:val="34DE247A"/>
    <w:rsid w:val="34E42337"/>
    <w:rsid w:val="34EF0B8D"/>
    <w:rsid w:val="356B773D"/>
    <w:rsid w:val="35B7704C"/>
    <w:rsid w:val="35D5013C"/>
    <w:rsid w:val="35E72D81"/>
    <w:rsid w:val="35EB3F55"/>
    <w:rsid w:val="364B2FE1"/>
    <w:rsid w:val="36962041"/>
    <w:rsid w:val="36C4095C"/>
    <w:rsid w:val="36ED1E34"/>
    <w:rsid w:val="37332A92"/>
    <w:rsid w:val="375E30CC"/>
    <w:rsid w:val="38E20F2A"/>
    <w:rsid w:val="39CE1AF2"/>
    <w:rsid w:val="39D71739"/>
    <w:rsid w:val="39EC238C"/>
    <w:rsid w:val="3A110C5D"/>
    <w:rsid w:val="3A3662F3"/>
    <w:rsid w:val="3A4F6109"/>
    <w:rsid w:val="3A9F3E75"/>
    <w:rsid w:val="3AC3027E"/>
    <w:rsid w:val="3AC763DD"/>
    <w:rsid w:val="3AF13B97"/>
    <w:rsid w:val="3AFF6407"/>
    <w:rsid w:val="3B111A40"/>
    <w:rsid w:val="3B2C087E"/>
    <w:rsid w:val="3B44206B"/>
    <w:rsid w:val="3B595FFE"/>
    <w:rsid w:val="3B962AAD"/>
    <w:rsid w:val="3BCC21F1"/>
    <w:rsid w:val="3BD5458B"/>
    <w:rsid w:val="3C28373B"/>
    <w:rsid w:val="3C8F5568"/>
    <w:rsid w:val="3CBB5598"/>
    <w:rsid w:val="3CE0537E"/>
    <w:rsid w:val="3D1D3B22"/>
    <w:rsid w:val="3D3C57FF"/>
    <w:rsid w:val="3D7831DE"/>
    <w:rsid w:val="3DA71EFB"/>
    <w:rsid w:val="3DE025C2"/>
    <w:rsid w:val="3E4B04D0"/>
    <w:rsid w:val="3EE85404"/>
    <w:rsid w:val="3EEE4FED"/>
    <w:rsid w:val="3F961A5B"/>
    <w:rsid w:val="3FC320AE"/>
    <w:rsid w:val="3FE35A0C"/>
    <w:rsid w:val="40214546"/>
    <w:rsid w:val="4029552E"/>
    <w:rsid w:val="40BD62C9"/>
    <w:rsid w:val="40DC581F"/>
    <w:rsid w:val="411F46A5"/>
    <w:rsid w:val="413B181B"/>
    <w:rsid w:val="417D6ADB"/>
    <w:rsid w:val="41E51367"/>
    <w:rsid w:val="425216D8"/>
    <w:rsid w:val="42794CFD"/>
    <w:rsid w:val="42EA1B55"/>
    <w:rsid w:val="43572B58"/>
    <w:rsid w:val="43A74C23"/>
    <w:rsid w:val="43BF292A"/>
    <w:rsid w:val="43D2480F"/>
    <w:rsid w:val="441D540A"/>
    <w:rsid w:val="44471A18"/>
    <w:rsid w:val="44CF3F6B"/>
    <w:rsid w:val="4551058A"/>
    <w:rsid w:val="469F40CF"/>
    <w:rsid w:val="46DB30D4"/>
    <w:rsid w:val="46E77B6B"/>
    <w:rsid w:val="46FF7AAB"/>
    <w:rsid w:val="470F02C7"/>
    <w:rsid w:val="4747106E"/>
    <w:rsid w:val="47C63E08"/>
    <w:rsid w:val="47F92430"/>
    <w:rsid w:val="481366AF"/>
    <w:rsid w:val="483A1969"/>
    <w:rsid w:val="489D3BB8"/>
    <w:rsid w:val="48B620CF"/>
    <w:rsid w:val="48D461F6"/>
    <w:rsid w:val="4A5D53C3"/>
    <w:rsid w:val="4ABA6F52"/>
    <w:rsid w:val="4B137364"/>
    <w:rsid w:val="4B1A5C3A"/>
    <w:rsid w:val="4B48362D"/>
    <w:rsid w:val="4B500246"/>
    <w:rsid w:val="4B692C1A"/>
    <w:rsid w:val="4B830252"/>
    <w:rsid w:val="4BA842B7"/>
    <w:rsid w:val="4BC24A77"/>
    <w:rsid w:val="4BC37A29"/>
    <w:rsid w:val="4BDD711F"/>
    <w:rsid w:val="4BE52CFA"/>
    <w:rsid w:val="4C1B3BB0"/>
    <w:rsid w:val="4C4C343B"/>
    <w:rsid w:val="4C5C48CE"/>
    <w:rsid w:val="4CBC7DCF"/>
    <w:rsid w:val="4CCA2576"/>
    <w:rsid w:val="4D021D86"/>
    <w:rsid w:val="4DFA7795"/>
    <w:rsid w:val="4E724CEA"/>
    <w:rsid w:val="4E7B594C"/>
    <w:rsid w:val="4E972115"/>
    <w:rsid w:val="4EC053BC"/>
    <w:rsid w:val="4F1721D6"/>
    <w:rsid w:val="4F274A84"/>
    <w:rsid w:val="4F350E27"/>
    <w:rsid w:val="4F7F146C"/>
    <w:rsid w:val="4F8E345D"/>
    <w:rsid w:val="50155B4A"/>
    <w:rsid w:val="502867BA"/>
    <w:rsid w:val="506A5C79"/>
    <w:rsid w:val="50BF3F80"/>
    <w:rsid w:val="50D606E2"/>
    <w:rsid w:val="51D65A91"/>
    <w:rsid w:val="51F7793F"/>
    <w:rsid w:val="52730D54"/>
    <w:rsid w:val="52A41A40"/>
    <w:rsid w:val="532F311C"/>
    <w:rsid w:val="538A27BB"/>
    <w:rsid w:val="53EA0E7E"/>
    <w:rsid w:val="53FD3ABD"/>
    <w:rsid w:val="541C5466"/>
    <w:rsid w:val="5455279C"/>
    <w:rsid w:val="5498544D"/>
    <w:rsid w:val="54BD7E54"/>
    <w:rsid w:val="54E0475B"/>
    <w:rsid w:val="554E62C0"/>
    <w:rsid w:val="555D589F"/>
    <w:rsid w:val="55783641"/>
    <w:rsid w:val="55B2147B"/>
    <w:rsid w:val="55EB7211"/>
    <w:rsid w:val="571B542D"/>
    <w:rsid w:val="573E1C0D"/>
    <w:rsid w:val="574976B0"/>
    <w:rsid w:val="576E7689"/>
    <w:rsid w:val="577E5A91"/>
    <w:rsid w:val="57EC5D04"/>
    <w:rsid w:val="5996188C"/>
    <w:rsid w:val="5A4F7C8D"/>
    <w:rsid w:val="5A533063"/>
    <w:rsid w:val="5A5359CF"/>
    <w:rsid w:val="5AFA409D"/>
    <w:rsid w:val="5BB4249E"/>
    <w:rsid w:val="5BBD198A"/>
    <w:rsid w:val="5BC70423"/>
    <w:rsid w:val="5BDE5A32"/>
    <w:rsid w:val="5C3D1857"/>
    <w:rsid w:val="5CB5471F"/>
    <w:rsid w:val="5D09216B"/>
    <w:rsid w:val="5D126255"/>
    <w:rsid w:val="5D1860C7"/>
    <w:rsid w:val="5D3F5AEE"/>
    <w:rsid w:val="5D4E06D0"/>
    <w:rsid w:val="5DBE3FCC"/>
    <w:rsid w:val="5DE078E6"/>
    <w:rsid w:val="5DF9063C"/>
    <w:rsid w:val="5E8C5954"/>
    <w:rsid w:val="5F0B77D9"/>
    <w:rsid w:val="5F150EF2"/>
    <w:rsid w:val="5FC92290"/>
    <w:rsid w:val="5FCB1D48"/>
    <w:rsid w:val="5FE60504"/>
    <w:rsid w:val="603C1320"/>
    <w:rsid w:val="6071416B"/>
    <w:rsid w:val="61191A11"/>
    <w:rsid w:val="611F660B"/>
    <w:rsid w:val="61463853"/>
    <w:rsid w:val="62876D84"/>
    <w:rsid w:val="633A46C6"/>
    <w:rsid w:val="635F7193"/>
    <w:rsid w:val="636B6B43"/>
    <w:rsid w:val="63FA6EBC"/>
    <w:rsid w:val="64722EF6"/>
    <w:rsid w:val="64CA2D32"/>
    <w:rsid w:val="64D67929"/>
    <w:rsid w:val="64FE099A"/>
    <w:rsid w:val="65151D26"/>
    <w:rsid w:val="65752D20"/>
    <w:rsid w:val="6578453C"/>
    <w:rsid w:val="657A17B8"/>
    <w:rsid w:val="658E5B0E"/>
    <w:rsid w:val="65A622E7"/>
    <w:rsid w:val="668B3CF3"/>
    <w:rsid w:val="668E26A7"/>
    <w:rsid w:val="66B123AE"/>
    <w:rsid w:val="674A4B46"/>
    <w:rsid w:val="67643E82"/>
    <w:rsid w:val="67CF1147"/>
    <w:rsid w:val="6800057A"/>
    <w:rsid w:val="68095305"/>
    <w:rsid w:val="683F7341"/>
    <w:rsid w:val="69A27DD9"/>
    <w:rsid w:val="69BC28BE"/>
    <w:rsid w:val="69F8754C"/>
    <w:rsid w:val="6A2E076D"/>
    <w:rsid w:val="6A794FDE"/>
    <w:rsid w:val="6AFB525C"/>
    <w:rsid w:val="6C24541E"/>
    <w:rsid w:val="6CBE13CE"/>
    <w:rsid w:val="6D3072C0"/>
    <w:rsid w:val="6E487369"/>
    <w:rsid w:val="6E4F51FB"/>
    <w:rsid w:val="6E5813AF"/>
    <w:rsid w:val="6E7F33F8"/>
    <w:rsid w:val="6EBB71B9"/>
    <w:rsid w:val="6EBC7B8F"/>
    <w:rsid w:val="6EE669BA"/>
    <w:rsid w:val="6F252763"/>
    <w:rsid w:val="6F2B4343"/>
    <w:rsid w:val="6FBC771B"/>
    <w:rsid w:val="70214F89"/>
    <w:rsid w:val="705A4DB9"/>
    <w:rsid w:val="70B31796"/>
    <w:rsid w:val="70F84783"/>
    <w:rsid w:val="713203BE"/>
    <w:rsid w:val="714323EA"/>
    <w:rsid w:val="71837E3C"/>
    <w:rsid w:val="723E5F1D"/>
    <w:rsid w:val="72833651"/>
    <w:rsid w:val="72BB25BB"/>
    <w:rsid w:val="7349268D"/>
    <w:rsid w:val="73904617"/>
    <w:rsid w:val="73966EBB"/>
    <w:rsid w:val="745A720C"/>
    <w:rsid w:val="748C0004"/>
    <w:rsid w:val="748D1686"/>
    <w:rsid w:val="74E375B3"/>
    <w:rsid w:val="75671ED7"/>
    <w:rsid w:val="75F4167C"/>
    <w:rsid w:val="760C32EE"/>
    <w:rsid w:val="761F06CA"/>
    <w:rsid w:val="763554A4"/>
    <w:rsid w:val="76871433"/>
    <w:rsid w:val="76A24662"/>
    <w:rsid w:val="76E83BEF"/>
    <w:rsid w:val="77CF26E1"/>
    <w:rsid w:val="7836450F"/>
    <w:rsid w:val="784333A1"/>
    <w:rsid w:val="787119EB"/>
    <w:rsid w:val="78986B42"/>
    <w:rsid w:val="79B31B8F"/>
    <w:rsid w:val="79BF34C3"/>
    <w:rsid w:val="7A044863"/>
    <w:rsid w:val="7A813A3B"/>
    <w:rsid w:val="7AA10C3B"/>
    <w:rsid w:val="7ABA3491"/>
    <w:rsid w:val="7AF36E33"/>
    <w:rsid w:val="7B5E4865"/>
    <w:rsid w:val="7B857D92"/>
    <w:rsid w:val="7BB948D7"/>
    <w:rsid w:val="7BBE620D"/>
    <w:rsid w:val="7BD50615"/>
    <w:rsid w:val="7BEB1AB4"/>
    <w:rsid w:val="7BF20B16"/>
    <w:rsid w:val="7D241CF8"/>
    <w:rsid w:val="7D6A7C65"/>
    <w:rsid w:val="7D753796"/>
    <w:rsid w:val="7E175980"/>
    <w:rsid w:val="7E5A67CF"/>
    <w:rsid w:val="7E7B4E43"/>
    <w:rsid w:val="7EC55A45"/>
    <w:rsid w:val="7ECF7E29"/>
    <w:rsid w:val="7EE822DB"/>
    <w:rsid w:val="7EEC02C7"/>
    <w:rsid w:val="7F282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Cs w:val="21"/>
    </w:rPr>
  </w:style>
  <w:style w:type="paragraph" w:styleId="4">
    <w:name w:val="annotation text"/>
    <w:basedOn w:val="1"/>
    <w:link w:val="27"/>
    <w:semiHidden/>
    <w:qFormat/>
    <w:uiPriority w:val="0"/>
    <w:pPr>
      <w:jc w:val="left"/>
    </w:pPr>
    <w:rPr>
      <w:rFonts w:ascii="Times New Roman" w:hAnsi="Times New Roman" w:eastAsia="宋体" w:cs="Times New Roman"/>
      <w:szCs w:val="24"/>
    </w:r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8"/>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楷体_GB2312" w:eastAsia="楷体_GB2312"/>
      <w:b/>
      <w:sz w:val="72"/>
      <w:szCs w:val="20"/>
    </w:rPr>
  </w:style>
  <w:style w:type="paragraph" w:styleId="10">
    <w:name w:val="Normal (Web)"/>
    <w:basedOn w:val="1"/>
    <w:next w:val="1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2">
    <w:name w:val="Body Text First Indent"/>
    <w:basedOn w:val="2"/>
    <w:unhideWhenUsed/>
    <w:qFormat/>
    <w:uiPriority w:val="99"/>
    <w:pPr>
      <w:ind w:firstLine="420" w:firstLineChars="100"/>
    </w:pPr>
  </w:style>
  <w:style w:type="paragraph" w:styleId="13">
    <w:name w:val="Body Text First Indent 2"/>
    <w:basedOn w:val="5"/>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8"/>
    <w:qFormat/>
    <w:uiPriority w:val="99"/>
    <w:rPr>
      <w:sz w:val="18"/>
      <w:szCs w:val="18"/>
    </w:rPr>
  </w:style>
  <w:style w:type="character" w:customStyle="1" w:styleId="23">
    <w:name w:val="页脚 字符"/>
    <w:basedOn w:val="16"/>
    <w:link w:val="7"/>
    <w:qFormat/>
    <w:uiPriority w:val="99"/>
    <w:rPr>
      <w:sz w:val="18"/>
      <w:szCs w:val="18"/>
    </w:rPr>
  </w:style>
  <w:style w:type="character" w:customStyle="1" w:styleId="24">
    <w:name w:val="标题 1 字符"/>
    <w:basedOn w:val="16"/>
    <w:link w:val="3"/>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4"/>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6"/>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next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 w:type="paragraph" w:customStyle="1" w:styleId="36">
    <w:name w:val="ITB-0"/>
    <w:basedOn w:val="1"/>
    <w:qFormat/>
    <w:uiPriority w:val="0"/>
    <w:pPr>
      <w:adjustRightInd w:val="0"/>
      <w:jc w:val="center"/>
    </w:pPr>
    <w:rPr>
      <w:b/>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4808</Words>
  <Characters>5496</Characters>
  <Lines>29</Lines>
  <Paragraphs>8</Paragraphs>
  <TotalTime>0</TotalTime>
  <ScaleCrop>false</ScaleCrop>
  <LinksUpToDate>false</LinksUpToDate>
  <CharactersWithSpaces>6043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2023-05-29T01:57:56Z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5A7582F762F543B980A55E2793244CCE</vt:lpwstr>
  </property>
</Properties>
</file>