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华文仿宋" w:hAnsi="华文仿宋" w:eastAsia="华文仿宋"/>
          <w:sz w:val="60"/>
          <w:szCs w:val="60"/>
        </w:rPr>
      </w:pPr>
    </w:p>
    <w:p>
      <w:pPr>
        <w:pStyle w:val="7"/>
        <w:rPr>
          <w:rFonts w:hint="eastAsia" w:ascii="宋体" w:hAnsi="宋体" w:eastAsia="宋体" w:cs="宋体"/>
          <w:sz w:val="60"/>
          <w:szCs w:val="60"/>
        </w:rPr>
      </w:pPr>
      <w:r>
        <w:rPr>
          <w:rFonts w:hint="eastAsia" w:ascii="宋体" w:hAnsi="宋体" w:eastAsia="宋体" w:cs="宋体"/>
          <w:sz w:val="60"/>
          <w:szCs w:val="60"/>
        </w:rPr>
        <w:t>上海市儿童医院</w:t>
      </w: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ascii="宋体" w:hAnsi="宋体" w:eastAsia="宋体" w:cs="宋体"/>
          <w:sz w:val="60"/>
          <w:szCs w:val="60"/>
        </w:rPr>
      </w:pPr>
      <w:r>
        <w:rPr>
          <w:rFonts w:hint="eastAsia" w:ascii="宋体" w:hAnsi="宋体" w:eastAsia="宋体" w:cs="宋体"/>
          <w:sz w:val="60"/>
          <w:szCs w:val="60"/>
        </w:rPr>
        <w:t>202</w:t>
      </w:r>
      <w:r>
        <w:rPr>
          <w:rFonts w:hint="eastAsia" w:ascii="宋体" w:hAnsi="宋体" w:eastAsia="宋体" w:cs="宋体"/>
          <w:sz w:val="60"/>
          <w:szCs w:val="60"/>
          <w:lang w:val="en-US" w:eastAsia="zh-CN"/>
        </w:rPr>
        <w:t>2</w:t>
      </w:r>
      <w:r>
        <w:rPr>
          <w:rFonts w:hint="eastAsia" w:ascii="宋体" w:hAnsi="宋体" w:eastAsia="宋体" w:cs="宋体"/>
          <w:sz w:val="60"/>
          <w:szCs w:val="60"/>
        </w:rPr>
        <w:t>-202</w:t>
      </w:r>
      <w:r>
        <w:rPr>
          <w:rFonts w:hint="eastAsia" w:ascii="宋体" w:hAnsi="宋体" w:eastAsia="宋体" w:cs="宋体"/>
          <w:sz w:val="60"/>
          <w:szCs w:val="60"/>
          <w:lang w:val="en-US" w:eastAsia="zh-CN"/>
        </w:rPr>
        <w:t>3</w:t>
      </w:r>
      <w:r>
        <w:rPr>
          <w:rFonts w:hint="eastAsia" w:ascii="宋体" w:hAnsi="宋体" w:eastAsia="宋体" w:cs="宋体"/>
          <w:sz w:val="60"/>
          <w:szCs w:val="60"/>
        </w:rPr>
        <w:t>年度OA平台管理系统售后维护项目</w:t>
      </w:r>
    </w:p>
    <w:p>
      <w:pPr>
        <w:pStyle w:val="13"/>
        <w:spacing w:line="312" w:lineRule="atLeast"/>
        <w:outlineLvl w:val="0"/>
        <w:rPr>
          <w:rFonts w:hint="eastAsia" w:ascii="宋体" w:hAnsi="宋体" w:cs="宋体"/>
          <w:sz w:val="60"/>
          <w:szCs w:val="60"/>
        </w:rPr>
      </w:pPr>
    </w:p>
    <w:p>
      <w:pPr>
        <w:pStyle w:val="13"/>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w:t>
      </w:r>
      <w:r>
        <w:rPr>
          <w:rFonts w:hint="eastAsia" w:ascii="宋体" w:hAnsi="宋体" w:cs="宋体"/>
          <w:b/>
          <w:sz w:val="36"/>
          <w:szCs w:val="20"/>
          <w:lang w:val="en-US" w:eastAsia="zh-CN"/>
        </w:rPr>
        <w:t>2</w:t>
      </w:r>
      <w:r>
        <w:rPr>
          <w:rFonts w:hint="eastAsia" w:ascii="宋体" w:hAnsi="宋体" w:cs="宋体"/>
          <w:b/>
          <w:sz w:val="36"/>
          <w:szCs w:val="20"/>
        </w:rPr>
        <w:t>-ETLXXB-00</w:t>
      </w:r>
      <w:r>
        <w:rPr>
          <w:rFonts w:hint="eastAsia" w:ascii="宋体" w:hAnsi="宋体" w:cs="宋体"/>
          <w:b/>
          <w:sz w:val="36"/>
          <w:szCs w:val="20"/>
          <w:lang w:val="en-US" w:eastAsia="zh-CN"/>
        </w:rPr>
        <w:t>5</w:t>
      </w:r>
    </w:p>
    <w:p>
      <w:pPr>
        <w:pStyle w:val="7"/>
        <w:rPr>
          <w:rFonts w:hint="eastAsia" w:ascii="宋体" w:hAnsi="宋体" w:eastAsia="宋体" w:cs="宋体"/>
          <w:sz w:val="36"/>
        </w:rPr>
      </w:pPr>
    </w:p>
    <w:p>
      <w:pPr>
        <w:pStyle w:val="7"/>
        <w:rPr>
          <w:rFonts w:hint="eastAsia" w:ascii="宋体" w:hAnsi="宋体" w:eastAsia="宋体" w:cs="宋体"/>
          <w:sz w:val="36"/>
        </w:rPr>
      </w:pPr>
      <w:r>
        <w:rPr>
          <w:rFonts w:hint="eastAsia" w:ascii="宋体" w:hAnsi="宋体" w:eastAsia="宋体" w:cs="宋体"/>
          <w:sz w:val="36"/>
        </w:rPr>
        <w:t>202</w:t>
      </w:r>
      <w:r>
        <w:rPr>
          <w:rFonts w:hint="eastAsia" w:ascii="宋体" w:hAnsi="宋体" w:eastAsia="宋体" w:cs="宋体"/>
          <w:sz w:val="36"/>
          <w:lang w:val="en-US" w:eastAsia="zh-CN"/>
        </w:rPr>
        <w:t>2</w:t>
      </w:r>
      <w:r>
        <w:rPr>
          <w:rFonts w:hint="eastAsia" w:ascii="宋体" w:hAnsi="宋体" w:eastAsia="宋体" w:cs="宋体"/>
          <w:sz w:val="36"/>
        </w:rPr>
        <w:t>年</w:t>
      </w:r>
      <w:r>
        <w:rPr>
          <w:rFonts w:hint="eastAsia" w:ascii="宋体" w:hAnsi="宋体" w:eastAsia="宋体" w:cs="宋体"/>
          <w:sz w:val="36"/>
          <w:lang w:val="en-US" w:eastAsia="zh-CN"/>
        </w:rPr>
        <w:t>06</w:t>
      </w:r>
      <w:r>
        <w:rPr>
          <w:rFonts w:hint="eastAsia" w:ascii="宋体" w:hAnsi="宋体" w:eastAsia="宋体" w:cs="宋体"/>
          <w:sz w:val="36"/>
        </w:rPr>
        <w:t>月</w:t>
      </w:r>
      <w:r>
        <w:rPr>
          <w:rFonts w:hint="eastAsia" w:ascii="宋体" w:hAnsi="宋体" w:eastAsia="宋体" w:cs="宋体"/>
          <w:sz w:val="36"/>
          <w:lang w:val="en-US" w:eastAsia="zh-CN"/>
        </w:rPr>
        <w:t>20</w:t>
      </w:r>
      <w:r>
        <w:rPr>
          <w:rFonts w:hint="eastAsia" w:ascii="宋体" w:hAnsi="宋体" w:eastAsia="宋体" w:cs="宋体"/>
          <w:sz w:val="36"/>
        </w:rPr>
        <w:t>日</w:t>
      </w:r>
    </w:p>
    <w:p>
      <w:pPr>
        <w:pStyle w:val="7"/>
        <w:rPr>
          <w:rFonts w:hint="eastAsia" w:ascii="宋体" w:hAnsi="宋体" w:eastAsia="宋体" w:cs="宋体"/>
          <w:sz w:val="36"/>
        </w:rPr>
      </w:pPr>
    </w:p>
    <w:p>
      <w:pPr>
        <w:pStyle w:val="7"/>
        <w:rPr>
          <w:rFonts w:hint="eastAsia" w:ascii="宋体" w:hAnsi="宋体" w:eastAsia="宋体" w:cs="宋体"/>
          <w:sz w:val="36"/>
        </w:rPr>
      </w:pPr>
    </w:p>
    <w:p>
      <w:pPr>
        <w:pStyle w:val="7"/>
        <w:rPr>
          <w:rFonts w:hint="eastAsia" w:ascii="宋体" w:hAnsi="宋体" w:eastAsia="宋体" w:cs="宋体"/>
          <w:sz w:val="36"/>
        </w:rPr>
      </w:pPr>
    </w:p>
    <w:p>
      <w:pPr>
        <w:pStyle w:val="7"/>
        <w:rPr>
          <w:rFonts w:hint="eastAsia" w:ascii="宋体" w:hAnsi="宋体" w:eastAsia="宋体" w:cs="宋体"/>
          <w:sz w:val="36"/>
        </w:rPr>
      </w:pPr>
    </w:p>
    <w:p>
      <w:pPr>
        <w:pStyle w:val="14"/>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遴选编号：2022-ETLXXB-005</w:t>
      </w:r>
    </w:p>
    <w:p>
      <w:pPr>
        <w:pStyle w:val="15"/>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根据医院有关规定，经院主管部门批准，我院拟对2022-2023年度OA平台管理系统售后维护项目现以院内遴选采购的方式就下列所提供的货物和相关服务进行采购。</w:t>
      </w:r>
    </w:p>
    <w:p>
      <w:pPr>
        <w:pStyle w:val="15"/>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8"/>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年度OA平台管理系统售后维护项目</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70000.00</w:t>
            </w:r>
          </w:p>
        </w:tc>
      </w:tr>
    </w:tbl>
    <w:p>
      <w:pPr>
        <w:pStyle w:val="15"/>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5"/>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15"/>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15"/>
        <w:numPr>
          <w:ilvl w:val="0"/>
          <w:numId w:val="3"/>
        </w:numPr>
        <w:autoSpaceDE w:val="0"/>
        <w:autoSpaceDN w:val="0"/>
        <w:spacing w:line="360" w:lineRule="exact"/>
        <w:ind w:left="1264" w:leftChars="0" w:firstLineChars="0"/>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15"/>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15"/>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06</w:t>
      </w:r>
      <w:r>
        <w:rPr>
          <w:rFonts w:hint="eastAsia" w:ascii="宋体" w:hAnsi="宋体" w:eastAsia="宋体" w:cs="宋体"/>
          <w:b/>
          <w:sz w:val="24"/>
          <w:szCs w:val="24"/>
        </w:rPr>
        <w:t>月</w:t>
      </w:r>
      <w:r>
        <w:rPr>
          <w:rFonts w:hint="eastAsia" w:ascii="宋体" w:hAnsi="宋体" w:eastAsia="宋体" w:cs="宋体"/>
          <w:b/>
          <w:sz w:val="24"/>
          <w:szCs w:val="24"/>
          <w:lang w:val="en-US" w:eastAsia="zh-CN"/>
        </w:rPr>
        <w:t>20</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06</w:t>
      </w:r>
      <w:r>
        <w:rPr>
          <w:rFonts w:hint="eastAsia" w:ascii="宋体" w:hAnsi="宋体" w:eastAsia="宋体" w:cs="宋体"/>
          <w:b/>
          <w:sz w:val="24"/>
          <w:szCs w:val="24"/>
        </w:rPr>
        <w:t>月</w:t>
      </w:r>
      <w:r>
        <w:rPr>
          <w:rFonts w:hint="eastAsia" w:ascii="宋体" w:hAnsi="宋体" w:eastAsia="宋体" w:cs="宋体"/>
          <w:b/>
          <w:sz w:val="24"/>
          <w:szCs w:val="24"/>
          <w:lang w:val="en-US" w:eastAsia="zh-CN"/>
        </w:rPr>
        <w:t>27</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止上海市儿童医院官网中“医疗动态”栏的“招标公示”界面下(http://www.shchildren.com.cn/channels/95.html)自行下载单一来源采购文件并于截止时间前完成“供应商平台”接待登记，接待部门请选择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5"/>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bookmarkEnd w:id="1"/>
    <w:bookmarkEnd w:id="2"/>
    <w:p>
      <w:pPr>
        <w:pStyle w:val="1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2"/>
          <w:rFonts w:ascii="宋体"/>
          <w:szCs w:val="21"/>
          <w:highlight w:val="none"/>
        </w:rPr>
        <w:t>liyi@shchildren.com.cn</w:t>
      </w:r>
      <w:r>
        <w:rPr>
          <w:rStyle w:val="12"/>
          <w:rFonts w:ascii="宋体"/>
          <w:szCs w:val="21"/>
          <w:highlight w:val="none"/>
        </w:rPr>
        <w:fldChar w:fldCharType="end"/>
      </w:r>
      <w:r>
        <w:rPr>
          <w:rFonts w:hint="eastAsia" w:ascii="宋体" w:hAnsi="宋体" w:eastAsia="宋体" w:cs="宋体"/>
          <w:sz w:val="24"/>
          <w:szCs w:val="24"/>
          <w:highlight w:val="none"/>
        </w:rPr>
        <w:t>）。</w:t>
      </w:r>
    </w:p>
    <w:p>
      <w:pPr>
        <w:pStyle w:val="15"/>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5"/>
        <w:autoSpaceDE w:val="0"/>
        <w:autoSpaceDN w:val="0"/>
        <w:spacing w:line="360" w:lineRule="exact"/>
        <w:ind w:leftChars="200" w:firstLine="0"/>
        <w:rPr>
          <w:rFonts w:hint="default" w:ascii="宋体" w:hAnsi="宋体" w:eastAsia="宋体" w:cs="宋体"/>
          <w:sz w:val="24"/>
          <w:szCs w:val="24"/>
          <w:lang w:val="en-US" w:eastAsia="zh-CN"/>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w:t>
      </w:r>
      <w:r>
        <w:rPr>
          <w:rFonts w:hint="eastAsia" w:ascii="宋体" w:hAnsi="宋体" w:eastAsia="宋体" w:cs="宋体"/>
          <w:sz w:val="24"/>
          <w:szCs w:val="24"/>
          <w:lang w:val="en-US" w:eastAsia="zh-CN"/>
        </w:rPr>
        <w:t>6楼</w:t>
      </w:r>
    </w:p>
    <w:p>
      <w:pPr>
        <w:pStyle w:val="15"/>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5"/>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13269250405，</w:t>
      </w:r>
      <w:r>
        <w:rPr>
          <w:rFonts w:hint="eastAsia" w:ascii="宋体" w:hAnsi="宋体" w:eastAsia="宋体" w:cs="宋体"/>
          <w:sz w:val="24"/>
          <w:szCs w:val="24"/>
        </w:rPr>
        <w:t>021-52974032</w:t>
      </w:r>
    </w:p>
    <w:bookmarkEnd w:id="6"/>
    <w:bookmarkEnd w:id="7"/>
    <w:p>
      <w:pPr>
        <w:autoSpaceDE w:val="0"/>
        <w:autoSpaceDN w:val="0"/>
        <w:spacing w:line="360" w:lineRule="exact"/>
        <w:ind w:left="1470" w:hanging="1050"/>
        <w:rPr>
          <w:rFonts w:hint="eastAsia" w:ascii="宋体" w:hAnsi="宋体" w:eastAsia="宋体" w:cs="宋体"/>
          <w:sz w:val="24"/>
          <w:lang w:eastAsia="zh-CN"/>
        </w:rPr>
      </w:pPr>
      <w:r>
        <w:rPr>
          <w:rFonts w:hint="eastAsia" w:ascii="宋体" w:hAnsi="宋体" w:cs="宋体"/>
          <w:sz w:val="24"/>
        </w:rPr>
        <w:t>联系人：李</w:t>
      </w:r>
      <w:r>
        <w:rPr>
          <w:rFonts w:hint="eastAsia" w:ascii="宋体" w:hAnsi="宋体" w:cs="宋体"/>
          <w:sz w:val="24"/>
          <w:lang w:val="en-US" w:eastAsia="zh-CN"/>
        </w:rPr>
        <w:t>老师</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2"/>
          <w:rFonts w:ascii="宋体"/>
          <w:szCs w:val="21"/>
        </w:rPr>
        <w:t>liyi@shchildren.com.cn</w:t>
      </w:r>
      <w:r>
        <w:rPr>
          <w:rFonts w:ascii="宋体"/>
          <w:szCs w:val="21"/>
        </w:rPr>
        <w:fldChar w:fldCharType="end"/>
      </w:r>
    </w:p>
    <w:p>
      <w:pPr>
        <w:pStyle w:val="15"/>
        <w:numPr>
          <w:ilvl w:val="0"/>
          <w:numId w:val="1"/>
        </w:numPr>
        <w:autoSpaceDE w:val="0"/>
        <w:autoSpaceDN w:val="0"/>
        <w:spacing w:line="360" w:lineRule="exact"/>
        <w:ind w:left="420" w:leftChars="0"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sz w:val="24"/>
          <w:szCs w:val="24"/>
        </w:rPr>
        <w:t>接收遴选响应文件截止时间、地点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shd w:val="clear" w:color="auto" w:fill="auto"/>
          <w:lang w:val="en-US" w:eastAsia="zh-CN"/>
        </w:rPr>
      </w:pPr>
      <w:r>
        <w:rPr>
          <w:rFonts w:hint="eastAsia"/>
          <w:shd w:val="clear" w:color="auto" w:fill="auto"/>
          <w:lang w:val="en-US" w:eastAsia="zh-CN"/>
        </w:rPr>
        <w:t>1） 根据疫情防控形势变化和医院疫情防控要求，取消近期遴选项目的现场开标，</w:t>
      </w:r>
      <w:r>
        <w:rPr>
          <w:rFonts w:hint="eastAsia"/>
          <w:b w:val="0"/>
          <w:bCs w:val="0"/>
          <w:u w:val="single"/>
          <w:shd w:val="clear" w:color="auto" w:fill="auto"/>
          <w:lang w:val="en-US" w:eastAsia="zh-CN"/>
        </w:rPr>
        <w:t>欲参与遴选的公司请务必于截止时间前点击如下链接完成遴选报名表，未填写报名的公司视为投标无效。</w:t>
      </w:r>
      <w:r>
        <w:rPr>
          <w:rFonts w:hint="eastAsia"/>
          <w:u w:val="none"/>
          <w:shd w:val="clear" w:color="auto" w:fill="auto"/>
          <w:lang w:val="en-US" w:eastAsia="zh-CN"/>
        </w:rPr>
        <w:t xml:space="preserve"> </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1"/>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2）</w:t>
      </w:r>
      <w:r>
        <w:rPr>
          <w:rFonts w:hint="eastAsia" w:cs="宋体"/>
          <w:kern w:val="2"/>
          <w:sz w:val="24"/>
          <w:szCs w:val="24"/>
          <w:shd w:val="clear" w:color="auto" w:fill="auto"/>
          <w:lang w:val="en-US" w:eastAsia="zh-CN" w:bidi="ar-SA"/>
        </w:rPr>
        <w:t xml:space="preserve"> </w:t>
      </w:r>
      <w:r>
        <w:rPr>
          <w:rFonts w:hint="eastAsia" w:ascii="宋体" w:hAnsi="宋体" w:eastAsia="宋体" w:cs="宋体"/>
          <w:kern w:val="2"/>
          <w:sz w:val="24"/>
          <w:szCs w:val="24"/>
          <w:shd w:val="clear" w:color="auto" w:fill="auto"/>
          <w:lang w:val="en-US" w:eastAsia="zh-CN" w:bidi="ar-SA"/>
        </w:rPr>
        <w:t>所有遴选响应文件务必须排版胶装并按要求以档案袋密封后于截止时间</w:t>
      </w:r>
      <w:r>
        <w:rPr>
          <w:rFonts w:hint="eastAsia" w:ascii="宋体" w:hAnsi="宋体" w:eastAsia="宋体" w:cs="宋体"/>
          <w:b/>
          <w:bCs/>
          <w:kern w:val="2"/>
          <w:sz w:val="24"/>
          <w:szCs w:val="24"/>
          <w:u w:val="none"/>
          <w:shd w:val="clear" w:color="auto" w:fill="auto"/>
          <w:lang w:val="en-US" w:eastAsia="zh-CN" w:bidi="ar-SA"/>
        </w:rPr>
        <w:t>2022年</w:t>
      </w:r>
      <w:r>
        <w:rPr>
          <w:rFonts w:hint="eastAsia" w:cs="宋体"/>
          <w:b/>
          <w:bCs/>
          <w:kern w:val="2"/>
          <w:sz w:val="24"/>
          <w:szCs w:val="24"/>
          <w:u w:val="none"/>
          <w:shd w:val="clear" w:color="auto" w:fill="auto"/>
          <w:lang w:val="en-US" w:eastAsia="zh-CN" w:bidi="ar-SA"/>
        </w:rPr>
        <w:t>06</w:t>
      </w:r>
      <w:r>
        <w:rPr>
          <w:rFonts w:hint="eastAsia" w:ascii="宋体" w:hAnsi="宋体" w:eastAsia="宋体" w:cs="宋体"/>
          <w:b/>
          <w:bCs/>
          <w:kern w:val="2"/>
          <w:sz w:val="24"/>
          <w:szCs w:val="24"/>
          <w:u w:val="none"/>
          <w:shd w:val="clear" w:color="auto" w:fill="auto"/>
          <w:lang w:val="en-US" w:eastAsia="zh-CN" w:bidi="ar-SA"/>
        </w:rPr>
        <w:t>月</w:t>
      </w:r>
      <w:r>
        <w:rPr>
          <w:rFonts w:hint="eastAsia" w:cs="宋体"/>
          <w:b/>
          <w:bCs/>
          <w:kern w:val="2"/>
          <w:sz w:val="24"/>
          <w:szCs w:val="24"/>
          <w:u w:val="none"/>
          <w:shd w:val="clear" w:color="auto" w:fill="auto"/>
          <w:lang w:val="en-US" w:eastAsia="zh-CN" w:bidi="ar-SA"/>
        </w:rPr>
        <w:t>27</w:t>
      </w:r>
      <w:r>
        <w:rPr>
          <w:rFonts w:hint="eastAsia" w:ascii="宋体" w:hAnsi="宋体" w:eastAsia="宋体" w:cs="宋体"/>
          <w:b/>
          <w:bCs/>
          <w:kern w:val="2"/>
          <w:sz w:val="24"/>
          <w:szCs w:val="24"/>
          <w:u w:val="none"/>
          <w:shd w:val="clear" w:color="auto" w:fill="auto"/>
          <w:lang w:val="en-US" w:eastAsia="zh-CN" w:bidi="ar-SA"/>
        </w:rPr>
        <w:t>日北京时间1</w:t>
      </w:r>
      <w:r>
        <w:rPr>
          <w:rFonts w:hint="eastAsia" w:cs="宋体"/>
          <w:b/>
          <w:bCs/>
          <w:kern w:val="2"/>
          <w:sz w:val="24"/>
          <w:szCs w:val="24"/>
          <w:u w:val="none"/>
          <w:shd w:val="clear" w:color="auto" w:fill="auto"/>
          <w:lang w:val="en-US" w:eastAsia="zh-CN" w:bidi="ar-SA"/>
        </w:rPr>
        <w:t>7</w:t>
      </w:r>
      <w:r>
        <w:rPr>
          <w:rFonts w:hint="eastAsia" w:ascii="宋体" w:hAnsi="宋体" w:eastAsia="宋体" w:cs="宋体"/>
          <w:b/>
          <w:bCs/>
          <w:kern w:val="2"/>
          <w:sz w:val="24"/>
          <w:szCs w:val="24"/>
          <w:u w:val="none"/>
          <w:shd w:val="clear" w:color="auto" w:fill="auto"/>
          <w:lang w:val="en-US" w:eastAsia="zh-CN" w:bidi="ar-SA"/>
        </w:rPr>
        <w:t>：</w:t>
      </w:r>
      <w:r>
        <w:rPr>
          <w:rFonts w:hint="eastAsia" w:cs="宋体"/>
          <w:b/>
          <w:bCs/>
          <w:kern w:val="2"/>
          <w:sz w:val="24"/>
          <w:szCs w:val="24"/>
          <w:u w:val="none"/>
          <w:shd w:val="clear" w:color="auto" w:fill="auto"/>
          <w:lang w:val="en-US" w:eastAsia="zh-CN" w:bidi="ar-SA"/>
        </w:rPr>
        <w:t>0</w:t>
      </w:r>
      <w:r>
        <w:rPr>
          <w:rFonts w:hint="eastAsia" w:ascii="宋体" w:hAnsi="宋体" w:eastAsia="宋体" w:cs="宋体"/>
          <w:b/>
          <w:bCs/>
          <w:kern w:val="2"/>
          <w:sz w:val="24"/>
          <w:szCs w:val="24"/>
          <w:u w:val="non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b/>
          <w:bCs/>
          <w:kern w:val="2"/>
          <w:sz w:val="24"/>
          <w:szCs w:val="24"/>
          <w:u w:val="none"/>
          <w:shd w:val="clear" w:color="auto" w:fill="auto"/>
          <w:lang w:val="en-US" w:eastAsia="zh-CN" w:bidi="ar-SA"/>
        </w:rPr>
        <w:t>上海市泸定路355号科教楼6楼采购中心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15"/>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5"/>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w:t>
      </w:r>
      <w:bookmarkStart w:id="10" w:name="_GoBack"/>
      <w:bookmarkEnd w:id="10"/>
      <w:r>
        <w:rPr>
          <w:rFonts w:hint="eastAsia" w:ascii="宋体" w:hAnsi="宋体" w:eastAsia="宋体" w:cs="宋体"/>
          <w:sz w:val="24"/>
          <w:szCs w:val="24"/>
        </w:rPr>
        <w:t>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5"/>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5"/>
        <w:numPr>
          <w:ilvl w:val="0"/>
          <w:numId w:val="6"/>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8"/>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50</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5</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rPr>
                <w:rFonts w:hint="eastAsia"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noWrap w:val="0"/>
            <w:vAlign w:val="center"/>
          </w:tcPr>
          <w:p>
            <w:pPr>
              <w:widowControl/>
              <w:spacing w:line="360" w:lineRule="auto"/>
              <w:rPr>
                <w:rFonts w:hint="eastAsia" w:ascii="宋体" w:hAnsi="宋体" w:cs="宋体"/>
                <w:sz w:val="24"/>
              </w:rPr>
            </w:pPr>
            <w:r>
              <w:rPr>
                <w:rFonts w:hint="eastAsia" w:ascii="宋体" w:hAnsi="宋体" w:cs="宋体"/>
                <w:sz w:val="24"/>
              </w:rPr>
              <w:t>在满足招标人主要要求的前提下，比较各投标人对技术要求条款响应情况</w:t>
            </w:r>
            <w:r>
              <w:rPr>
                <w:rFonts w:hint="eastAsia" w:ascii="宋体" w:hAnsi="宋体" w:cs="宋体"/>
                <w:sz w:val="24"/>
                <w:lang w:eastAsia="zh-CN"/>
              </w:rPr>
              <w:t>，</w:t>
            </w:r>
            <w:r>
              <w:rPr>
                <w:rFonts w:hint="eastAsia" w:ascii="宋体" w:hAnsi="宋体" w:cs="宋体"/>
                <w:sz w:val="24"/>
              </w:rPr>
              <w:t>并结合投标人对技术要求条款偏离情况进行打分。如有标注“</w:t>
            </w:r>
            <w:r>
              <w:rPr>
                <w:rFonts w:hint="eastAsia" w:ascii="宋体" w:hAnsi="宋体" w:eastAsia="宋体" w:cs="宋体"/>
                <w:sz w:val="24"/>
                <w:szCs w:val="24"/>
              </w:rPr>
              <w:t>▲</w:t>
            </w:r>
            <w:r>
              <w:rPr>
                <w:rFonts w:hint="eastAsia" w:ascii="宋体" w:hAnsi="宋体" w:cs="宋体"/>
                <w:sz w:val="24"/>
              </w:rPr>
              <w:t>”号的技术指标低于或不满足招标文件要求，本项不得分。</w:t>
            </w:r>
          </w:p>
          <w:p>
            <w:pPr>
              <w:widowControl/>
              <w:spacing w:line="360" w:lineRule="auto"/>
              <w:rPr>
                <w:rFonts w:hint="eastAsia" w:ascii="宋体" w:hAnsi="宋体" w:eastAsia="宋体"/>
                <w:sz w:val="24"/>
                <w:lang w:eastAsia="zh-CN"/>
              </w:rPr>
            </w:pPr>
            <w:r>
              <w:rPr>
                <w:rFonts w:hint="eastAsia" w:ascii="宋体" w:hAnsi="宋体" w:cs="宋体"/>
                <w:sz w:val="24"/>
              </w:rPr>
              <w:t>最好，得20分-30分（含）；一般，得10分-20分（含）；较差0分（含）-10分（含）。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最好，得3分-5分（含）；一般，得1分-3分（含）；较差0分（含）-1分（含）。</w:t>
            </w:r>
          </w:p>
        </w:tc>
      </w:tr>
    </w:tbl>
    <w:p>
      <w:pPr>
        <w:pStyle w:val="15"/>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r>
        <w:rPr>
          <w:rFonts w:hint="eastAsia" w:ascii="宋体" w:hAnsi="宋体" w:cs="宋体"/>
          <w:sz w:val="24"/>
        </w:rPr>
        <w:t>合同签订后三十个工作日，收到供应商开具的发票后支付50%；维护期到后，结合服务评价且收到相应的发票，支付剩余50%。</w:t>
      </w: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left="0" w:leftChars="0" w:firstLine="0" w:firstLineChars="0"/>
        <w:jc w:val="left"/>
        <w:rPr>
          <w:rFonts w:hint="eastAsia" w:ascii="宋体" w:hAnsi="宋体" w:eastAsia="宋体" w:cs="宋体"/>
          <w:sz w:val="24"/>
          <w:szCs w:val="24"/>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numPr>
          <w:ilvl w:val="0"/>
          <w:numId w:val="7"/>
        </w:numPr>
        <w:rPr>
          <w:rFonts w:hint="eastAsia" w:ascii="宋体" w:hAnsi="宋体" w:eastAsia="宋体" w:cs="宋体"/>
        </w:rPr>
      </w:pPr>
      <w:r>
        <w:rPr>
          <w:rFonts w:hint="eastAsia" w:ascii="宋体" w:hAnsi="宋体" w:eastAsia="宋体" w:cs="宋体"/>
        </w:rPr>
        <w:t>货物需求一览表及技术规格</w:t>
      </w: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8"/>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2022-2023年度医院OA平台管理系统售后维护项目</w:t>
      </w:r>
    </w:p>
    <w:p>
      <w:pPr>
        <w:numPr>
          <w:ilvl w:val="0"/>
          <w:numId w:val="8"/>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6"/>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sz w:val="24"/>
        </w:rPr>
        <w:t>2022.12.1</w:t>
      </w:r>
      <w:r>
        <w:rPr>
          <w:rFonts w:ascii="宋体" w:hAnsi="宋体"/>
          <w:sz w:val="24"/>
        </w:rPr>
        <w:t>—</w:t>
      </w:r>
      <w:r>
        <w:rPr>
          <w:rFonts w:hint="eastAsia" w:ascii="宋体" w:hAnsi="宋体"/>
          <w:sz w:val="24"/>
        </w:rPr>
        <w:t>2023.11.30</w:t>
      </w:r>
      <w:r>
        <w:rPr>
          <w:rFonts w:hint="eastAsia" w:ascii="宋体" w:hAnsi="宋体" w:cs="宋体"/>
          <w:sz w:val="24"/>
        </w:rPr>
        <w:t>。</w:t>
      </w:r>
    </w:p>
    <w:p>
      <w:pPr>
        <w:spacing w:line="360" w:lineRule="auto"/>
        <w:rPr>
          <w:rFonts w:ascii="宋体" w:hAnsi="宋体"/>
          <w:sz w:val="24"/>
        </w:rPr>
      </w:pPr>
      <w:r>
        <w:rPr>
          <w:rFonts w:hint="eastAsia" w:ascii="宋体" w:hAnsi="宋体" w:cs="宋体"/>
          <w:b/>
          <w:sz w:val="24"/>
        </w:rPr>
        <w:t>四、</w:t>
      </w:r>
      <w:r>
        <w:rPr>
          <w:rFonts w:hint="eastAsia" w:ascii="宋体" w:hAnsi="宋体" w:cs="宋体"/>
          <w:b/>
          <w:sz w:val="24"/>
          <w:lang w:val="en-US" w:eastAsia="zh-CN"/>
        </w:rPr>
        <w:t>服务内容</w:t>
      </w:r>
    </w:p>
    <w:p>
      <w:pPr>
        <w:numPr>
          <w:ilvl w:val="0"/>
          <w:numId w:val="9"/>
        </w:numPr>
        <w:adjustRightInd w:val="0"/>
        <w:snapToGrid w:val="0"/>
        <w:spacing w:line="360" w:lineRule="auto"/>
        <w:jc w:val="left"/>
        <w:rPr>
          <w:rFonts w:ascii="宋体" w:hAnsi="宋体"/>
          <w:sz w:val="24"/>
        </w:rPr>
      </w:pPr>
      <w:r>
        <w:rPr>
          <w:rFonts w:hint="eastAsia" w:ascii="宋体" w:hAnsi="宋体"/>
          <w:sz w:val="24"/>
        </w:rPr>
        <w:t>基本服务：</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在维护期内供应商必须为医院提供如下基本服务：</w:t>
      </w:r>
    </w:p>
    <w:p>
      <w:pPr>
        <w:numPr>
          <w:ilvl w:val="1"/>
          <w:numId w:val="10"/>
        </w:numPr>
        <w:adjustRightInd w:val="0"/>
        <w:snapToGrid w:val="0"/>
        <w:spacing w:line="360" w:lineRule="auto"/>
        <w:jc w:val="left"/>
        <w:rPr>
          <w:rFonts w:ascii="宋体" w:hAnsi="宋体"/>
          <w:sz w:val="24"/>
        </w:rPr>
      </w:pPr>
      <w:r>
        <w:rPr>
          <w:rFonts w:hint="eastAsia" w:ascii="宋体" w:hAnsi="宋体"/>
          <w:sz w:val="24"/>
        </w:rPr>
        <w:t>定期电话回访，了解医院使用情况；定期Email相关应用或产品资料。</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供应商安排专人为本项目系统维护联络人，如有人员变动须制式提前5个工作日通知医院，并征得医院同意。</w:t>
      </w:r>
    </w:p>
    <w:p>
      <w:pPr>
        <w:numPr>
          <w:ilvl w:val="1"/>
          <w:numId w:val="10"/>
        </w:numPr>
        <w:adjustRightInd w:val="0"/>
        <w:snapToGrid w:val="0"/>
        <w:spacing w:line="360" w:lineRule="auto"/>
        <w:jc w:val="left"/>
        <w:rPr>
          <w:rFonts w:ascii="宋体" w:hAnsi="宋体"/>
          <w:sz w:val="24"/>
        </w:rPr>
      </w:pPr>
      <w:r>
        <w:rPr>
          <w:rFonts w:hint="eastAsia" w:ascii="宋体" w:hAnsi="宋体"/>
          <w:sz w:val="24"/>
        </w:rPr>
        <w:t>5*8H日常服务：供应商应提供WEB，电话，传真或远程等技术支持服务，以解决日常系统出现的紧急故障和简单答疑。</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365*24H紧急情况响应：当医院出现重大信息系统异常，导致系统不能正常运行时，供应商在接到报修电话后半小时内做出响应，配合诊断并进行处理。若需要工程师前往现场，除约定到达时间外，一般要求在4小时到达医院指定现场。工程师在到达现场后，经现场调查后，除约定时间外，一般要求6小时内排除故障。一周内解决所有问题。如医院因接口或需求修改要求工程师现场维护的，要求在24小时内予以回应，给出具体解决方案和时间表，并经医院批准后，遵照方案和时间表严格执行。</w:t>
      </w:r>
    </w:p>
    <w:p>
      <w:pPr>
        <w:numPr>
          <w:ilvl w:val="1"/>
          <w:numId w:val="10"/>
        </w:numPr>
        <w:adjustRightInd w:val="0"/>
        <w:snapToGrid w:val="0"/>
        <w:spacing w:line="360" w:lineRule="auto"/>
        <w:jc w:val="left"/>
        <w:rPr>
          <w:rFonts w:ascii="宋体" w:hAnsi="宋体"/>
          <w:sz w:val="24"/>
        </w:rPr>
      </w:pPr>
      <w:r>
        <w:rPr>
          <w:rFonts w:hint="eastAsia" w:ascii="宋体" w:hAnsi="宋体"/>
          <w:sz w:val="24"/>
        </w:rPr>
        <w:t>每年可提供≥2次对医院信息科人员的技术培训，至少包括数据库管理培训，软件应用培训等。</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供应商每周应至少一次安排系统维护人员到医院现场进行运维，并每月提供至少一次系统巡检报告。</w:t>
      </w:r>
    </w:p>
    <w:p>
      <w:pPr>
        <w:numPr>
          <w:ilvl w:val="1"/>
          <w:numId w:val="10"/>
        </w:numPr>
        <w:adjustRightInd w:val="0"/>
        <w:snapToGrid w:val="0"/>
        <w:spacing w:line="360" w:lineRule="auto"/>
        <w:jc w:val="left"/>
        <w:rPr>
          <w:rFonts w:ascii="宋体" w:hAnsi="宋体"/>
          <w:sz w:val="24"/>
        </w:rPr>
      </w:pPr>
      <w:r>
        <w:rPr>
          <w:rFonts w:hint="eastAsia" w:ascii="宋体" w:hAnsi="宋体" w:cs="宋体"/>
          <w:color w:val="000000"/>
          <w:kern w:val="0"/>
          <w:sz w:val="24"/>
        </w:rPr>
        <w:t>软件正确性维护：要求软件运行过程中新发现的软件错误，负责维护及时改进并且通知医院，并且提供软件维护说明。</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数据备份: 供应商为医院</w:t>
      </w:r>
      <w:r>
        <w:rPr>
          <w:rFonts w:ascii="宋体" w:hAnsi="宋体"/>
          <w:sz w:val="24"/>
        </w:rPr>
        <w:t>备份系统数据，确保系统数据安全有效。</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数据恢复: 供应商为医院</w:t>
      </w:r>
      <w:r>
        <w:rPr>
          <w:rFonts w:ascii="宋体" w:hAnsi="宋体"/>
          <w:sz w:val="24"/>
        </w:rPr>
        <w:t>恢复有效的备份系统数据。</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系统接口优化: 供应商为医院的系统接口进行检测，提出优化系统性能方案。</w:t>
      </w:r>
    </w:p>
    <w:p>
      <w:pPr>
        <w:numPr>
          <w:ilvl w:val="0"/>
          <w:numId w:val="9"/>
        </w:numPr>
        <w:adjustRightInd w:val="0"/>
        <w:snapToGrid w:val="0"/>
        <w:spacing w:line="360" w:lineRule="auto"/>
        <w:jc w:val="left"/>
        <w:rPr>
          <w:rFonts w:ascii="宋体" w:hAnsi="宋体"/>
          <w:sz w:val="24"/>
        </w:rPr>
      </w:pPr>
      <w:r>
        <w:rPr>
          <w:rFonts w:hint="eastAsia" w:ascii="宋体" w:hAnsi="宋体"/>
          <w:sz w:val="24"/>
        </w:rPr>
        <w:t>服务器维护：</w:t>
      </w:r>
    </w:p>
    <w:p>
      <w:pPr>
        <w:numPr>
          <w:ilvl w:val="1"/>
          <w:numId w:val="9"/>
        </w:numPr>
        <w:adjustRightInd w:val="0"/>
        <w:snapToGrid w:val="0"/>
        <w:spacing w:line="360" w:lineRule="auto"/>
        <w:jc w:val="left"/>
        <w:rPr>
          <w:rFonts w:ascii="宋体" w:hAnsi="宋体"/>
          <w:sz w:val="24"/>
        </w:rPr>
      </w:pPr>
      <w:r>
        <w:rPr>
          <w:rFonts w:hint="eastAsia" w:ascii="宋体" w:hAnsi="宋体"/>
          <w:sz w:val="24"/>
        </w:rPr>
        <w:t>供应商在医院更新服务器时，应提供技术支持和咨询服务，提供系统重新部署至少一次。</w:t>
      </w:r>
    </w:p>
    <w:p>
      <w:pPr>
        <w:numPr>
          <w:ilvl w:val="1"/>
          <w:numId w:val="9"/>
        </w:numPr>
        <w:adjustRightInd w:val="0"/>
        <w:snapToGrid w:val="0"/>
        <w:spacing w:line="360" w:lineRule="auto"/>
        <w:jc w:val="left"/>
        <w:rPr>
          <w:rFonts w:ascii="宋体" w:hAnsi="宋体"/>
          <w:sz w:val="24"/>
        </w:rPr>
      </w:pPr>
      <w:r>
        <w:rPr>
          <w:rFonts w:hint="eastAsia" w:ascii="宋体" w:hAnsi="宋体"/>
          <w:sz w:val="24"/>
        </w:rPr>
        <w:t>供应商每年应对系统服务器提供至少4次现场巡视服务，并提供维护报告。</w:t>
      </w:r>
    </w:p>
    <w:p>
      <w:pPr>
        <w:numPr>
          <w:ilvl w:val="0"/>
          <w:numId w:val="9"/>
        </w:numPr>
        <w:adjustRightInd w:val="0"/>
        <w:snapToGrid w:val="0"/>
        <w:spacing w:line="360" w:lineRule="auto"/>
        <w:jc w:val="left"/>
        <w:rPr>
          <w:rFonts w:ascii="宋体" w:hAnsi="宋体"/>
          <w:sz w:val="24"/>
        </w:rPr>
      </w:pPr>
      <w:r>
        <w:rPr>
          <w:rFonts w:hint="eastAsia" w:ascii="宋体" w:hAnsi="宋体"/>
          <w:sz w:val="24"/>
        </w:rPr>
        <w:t>系统维护：</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在维护期内，遇下列情况的供应商应按时、按质完成，不收取任何费用：</w:t>
      </w:r>
    </w:p>
    <w:p>
      <w:pPr>
        <w:numPr>
          <w:ilvl w:val="1"/>
          <w:numId w:val="9"/>
        </w:numPr>
        <w:adjustRightInd w:val="0"/>
        <w:snapToGrid w:val="0"/>
        <w:spacing w:line="360" w:lineRule="auto"/>
        <w:jc w:val="left"/>
        <w:rPr>
          <w:rFonts w:ascii="宋体" w:hAnsi="宋体"/>
          <w:sz w:val="24"/>
        </w:rPr>
      </w:pPr>
      <w:r>
        <w:rPr>
          <w:rFonts w:hint="eastAsia" w:ascii="宋体" w:hAnsi="宋体"/>
          <w:sz w:val="24"/>
        </w:rPr>
        <w:t>医院在遇到各种上级检查时通知供应商，供应商应按时到场配合。</w:t>
      </w:r>
    </w:p>
    <w:p>
      <w:pPr>
        <w:numPr>
          <w:ilvl w:val="1"/>
          <w:numId w:val="9"/>
        </w:numPr>
        <w:adjustRightInd w:val="0"/>
        <w:snapToGrid w:val="0"/>
        <w:spacing w:line="360" w:lineRule="auto"/>
        <w:jc w:val="left"/>
        <w:rPr>
          <w:rFonts w:ascii="宋体" w:hAnsi="宋体"/>
          <w:sz w:val="24"/>
        </w:rPr>
      </w:pPr>
      <w:r>
        <w:rPr>
          <w:rFonts w:hint="eastAsia" w:ascii="宋体" w:hAnsi="宋体"/>
          <w:sz w:val="24"/>
        </w:rPr>
        <w:t>系统故障和系统漏洞的维护。</w:t>
      </w:r>
    </w:p>
    <w:p>
      <w:pPr>
        <w:numPr>
          <w:ilvl w:val="1"/>
          <w:numId w:val="9"/>
        </w:numPr>
        <w:adjustRightInd w:val="0"/>
        <w:snapToGrid w:val="0"/>
        <w:spacing w:line="360" w:lineRule="auto"/>
        <w:jc w:val="left"/>
        <w:rPr>
          <w:rFonts w:ascii="宋体" w:hAnsi="宋体"/>
          <w:sz w:val="24"/>
        </w:rPr>
      </w:pPr>
      <w:r>
        <w:rPr>
          <w:rFonts w:hint="eastAsia" w:ascii="宋体" w:hAnsi="宋体"/>
          <w:sz w:val="24"/>
        </w:rPr>
        <w:t>维护期限的小版本升级服务。</w:t>
      </w:r>
    </w:p>
    <w:p>
      <w:pPr>
        <w:numPr>
          <w:ilvl w:val="0"/>
          <w:numId w:val="0"/>
        </w:numPr>
        <w:adjustRightInd w:val="0"/>
        <w:snapToGrid w:val="0"/>
        <w:spacing w:line="360" w:lineRule="auto"/>
        <w:jc w:val="left"/>
        <w:rPr>
          <w:rFonts w:ascii="宋体" w:hAnsi="宋体"/>
          <w:b/>
          <w:bCs/>
          <w:strike/>
          <w:sz w:val="24"/>
        </w:rPr>
      </w:pPr>
      <w:r>
        <w:rPr>
          <w:rFonts w:hint="eastAsia" w:ascii="宋体" w:hAnsi="宋体"/>
          <w:b/>
          <w:bCs/>
          <w:sz w:val="24"/>
          <w:lang w:val="en-US" w:eastAsia="zh-CN"/>
        </w:rPr>
        <w:t>五、</w:t>
      </w:r>
      <w:r>
        <w:rPr>
          <w:rFonts w:hint="eastAsia" w:ascii="宋体" w:hAnsi="宋体"/>
          <w:b/>
          <w:bCs/>
          <w:sz w:val="24"/>
        </w:rPr>
        <w:t>其他要求</w:t>
      </w:r>
    </w:p>
    <w:p>
      <w:pPr>
        <w:numPr>
          <w:ilvl w:val="0"/>
          <w:numId w:val="11"/>
        </w:numPr>
        <w:adjustRightInd w:val="0"/>
        <w:snapToGrid w:val="0"/>
        <w:spacing w:line="360" w:lineRule="auto"/>
        <w:jc w:val="left"/>
        <w:rPr>
          <w:rFonts w:ascii="宋体" w:hAnsi="宋体"/>
          <w:sz w:val="24"/>
        </w:rPr>
      </w:pPr>
      <w:r>
        <w:rPr>
          <w:rFonts w:hint="eastAsia" w:ascii="宋体" w:hAnsi="宋体"/>
          <w:sz w:val="24"/>
        </w:rPr>
        <w:t>系统运行日志：医院应保存系统运行相关日志，以便供应商工程师进行维护时，根据系统日志判断系统运行状态，解决系统故障。</w:t>
      </w:r>
    </w:p>
    <w:p>
      <w:pPr>
        <w:numPr>
          <w:ilvl w:val="0"/>
          <w:numId w:val="11"/>
        </w:numPr>
        <w:adjustRightInd w:val="0"/>
        <w:snapToGrid w:val="0"/>
        <w:spacing w:line="360" w:lineRule="auto"/>
        <w:jc w:val="left"/>
        <w:rPr>
          <w:rFonts w:ascii="宋体" w:hAnsi="宋体"/>
          <w:sz w:val="24"/>
        </w:rPr>
      </w:pPr>
      <w:r>
        <w:rPr>
          <w:rFonts w:hint="eastAsia" w:ascii="宋体" w:hAnsi="宋体"/>
          <w:sz w:val="24"/>
        </w:rPr>
        <w:t>配合的技术人员：</w:t>
      </w:r>
      <w:r>
        <w:rPr>
          <w:rFonts w:hint="eastAsia"/>
        </w:rPr>
        <w:t>供应商须与医院指派的技术人员专门就</w:t>
      </w:r>
      <w:r>
        <w:rPr>
          <w:rFonts w:hint="eastAsia" w:ascii="宋体" w:hAnsi="宋体"/>
          <w:sz w:val="24"/>
        </w:rPr>
        <w:t>售后服务与技术支持事宜进行联系。</w:t>
      </w:r>
    </w:p>
    <w:p>
      <w:pPr>
        <w:numPr>
          <w:ilvl w:val="0"/>
          <w:numId w:val="11"/>
        </w:numPr>
        <w:adjustRightInd w:val="0"/>
        <w:snapToGrid w:val="0"/>
        <w:spacing w:line="360" w:lineRule="auto"/>
        <w:jc w:val="left"/>
        <w:rPr>
          <w:rFonts w:ascii="宋体" w:hAnsi="宋体"/>
          <w:sz w:val="24"/>
        </w:rPr>
      </w:pPr>
      <w:r>
        <w:rPr>
          <w:rFonts w:hint="eastAsia" w:ascii="宋体" w:hAnsi="宋体"/>
          <w:sz w:val="24"/>
        </w:rPr>
        <w:t>维修授权：在医院不能解决问题的情况下，，供应商工程师须获得医院书面形式的维修授权，才能直接对其服务器及系统进行操作。书面授权必须有医院授权人的签字。当医院授权人无法以书面形式授权时，供应商工程师可以通过电话向医院申请维修授权，操作完成后需补交书面操作授权书。在没有授权的情况下，供应商不能对服务器直接操作。</w:t>
      </w:r>
    </w:p>
    <w:p>
      <w:pPr>
        <w:numPr>
          <w:ilvl w:val="0"/>
          <w:numId w:val="11"/>
        </w:numPr>
        <w:adjustRightInd w:val="0"/>
        <w:snapToGrid w:val="0"/>
        <w:spacing w:line="360" w:lineRule="auto"/>
        <w:jc w:val="left"/>
        <w:rPr>
          <w:rFonts w:ascii="宋体" w:hAnsi="宋体"/>
          <w:sz w:val="24"/>
        </w:rPr>
      </w:pPr>
      <w:r>
        <w:rPr>
          <w:rFonts w:hint="eastAsia" w:ascii="宋体" w:hAnsi="宋体"/>
          <w:sz w:val="24"/>
        </w:rPr>
        <w:t>日常基础运维能力</w:t>
      </w:r>
    </w:p>
    <w:p>
      <w:pPr>
        <w:numPr>
          <w:ilvl w:val="1"/>
          <w:numId w:val="11"/>
        </w:numPr>
        <w:adjustRightInd w:val="0"/>
        <w:snapToGrid w:val="0"/>
        <w:spacing w:line="360" w:lineRule="auto"/>
        <w:jc w:val="left"/>
        <w:rPr>
          <w:rFonts w:ascii="宋体" w:hAnsi="宋体"/>
          <w:sz w:val="24"/>
        </w:rPr>
      </w:pPr>
      <w:r>
        <w:rPr>
          <w:rFonts w:hint="eastAsia" w:ascii="宋体" w:hAnsi="宋体"/>
          <w:sz w:val="24"/>
        </w:rPr>
        <w:t>权限管理：包括但不限于用户权限新增、修改、删除。</w:t>
      </w:r>
    </w:p>
    <w:p>
      <w:pPr>
        <w:numPr>
          <w:ilvl w:val="1"/>
          <w:numId w:val="11"/>
        </w:numPr>
        <w:adjustRightInd w:val="0"/>
        <w:snapToGrid w:val="0"/>
        <w:spacing w:line="360" w:lineRule="auto"/>
        <w:jc w:val="left"/>
        <w:rPr>
          <w:rFonts w:ascii="宋体" w:hAnsi="宋体"/>
          <w:sz w:val="24"/>
        </w:rPr>
      </w:pPr>
      <w:r>
        <w:rPr>
          <w:rFonts w:hint="eastAsia" w:ascii="宋体" w:hAnsi="宋体"/>
          <w:sz w:val="24"/>
        </w:rPr>
        <w:t>用户管理：包括但不限于用户新增、禁用、删除、用户批量导入、批量删除。</w:t>
      </w:r>
    </w:p>
    <w:p>
      <w:pPr>
        <w:numPr>
          <w:ilvl w:val="1"/>
          <w:numId w:val="11"/>
        </w:numPr>
        <w:adjustRightInd w:val="0"/>
        <w:snapToGrid w:val="0"/>
        <w:spacing w:line="360" w:lineRule="auto"/>
        <w:jc w:val="left"/>
        <w:rPr>
          <w:rFonts w:ascii="宋体" w:hAnsi="宋体"/>
          <w:sz w:val="24"/>
        </w:rPr>
      </w:pPr>
      <w:r>
        <w:rPr>
          <w:rFonts w:hint="eastAsia" w:ascii="宋体" w:hAnsi="宋体"/>
          <w:sz w:val="24"/>
        </w:rPr>
        <w:t>系统管理：系统使用情况统计（包括但不限于登陆次数、流程数据）。</w:t>
      </w:r>
    </w:p>
    <w:p>
      <w:pPr>
        <w:numPr>
          <w:ilvl w:val="1"/>
          <w:numId w:val="11"/>
        </w:numPr>
        <w:adjustRightInd w:val="0"/>
        <w:snapToGrid w:val="0"/>
        <w:spacing w:line="360" w:lineRule="auto"/>
        <w:jc w:val="left"/>
        <w:rPr>
          <w:rFonts w:ascii="宋体" w:hAnsi="宋体"/>
          <w:sz w:val="24"/>
        </w:rPr>
      </w:pPr>
      <w:r>
        <w:rPr>
          <w:rFonts w:hint="eastAsia" w:ascii="宋体" w:hAnsi="宋体"/>
          <w:sz w:val="24"/>
        </w:rPr>
        <w:t>流程管理：流程日常维护，流程调研及科室沟通，简单流程制作，涉及开发的流程维护由供应商协助处理。</w:t>
      </w:r>
    </w:p>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六、</w:t>
      </w:r>
      <w:r>
        <w:rPr>
          <w:rFonts w:hint="eastAsia" w:ascii="宋体" w:hAnsi="宋体"/>
          <w:b/>
          <w:bCs/>
          <w:sz w:val="24"/>
        </w:rPr>
        <w:t>维护系统模块</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2348"/>
        <w:gridCol w:w="6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tcPr>
          <w:p>
            <w:pPr>
              <w:spacing w:before="156" w:beforeLines="50" w:after="156" w:afterLines="50" w:line="360" w:lineRule="auto"/>
              <w:jc w:val="center"/>
              <w:rPr>
                <w:rFonts w:ascii="宋体" w:hAnsi="宋体"/>
                <w:sz w:val="24"/>
              </w:rPr>
            </w:pPr>
            <w:r>
              <w:rPr>
                <w:rFonts w:hint="eastAsia" w:ascii="宋体" w:hAnsi="宋体"/>
                <w:sz w:val="24"/>
              </w:rPr>
              <w:t>序号</w:t>
            </w:r>
          </w:p>
        </w:tc>
        <w:tc>
          <w:tcPr>
            <w:tcW w:w="1234" w:type="pct"/>
          </w:tcPr>
          <w:p>
            <w:pPr>
              <w:spacing w:before="156" w:beforeLines="50" w:after="156" w:afterLines="50" w:line="360" w:lineRule="auto"/>
              <w:jc w:val="center"/>
              <w:rPr>
                <w:rFonts w:ascii="宋体" w:hAnsi="宋体"/>
                <w:sz w:val="24"/>
              </w:rPr>
            </w:pPr>
            <w:r>
              <w:rPr>
                <w:rFonts w:hint="eastAsia" w:ascii="宋体" w:hAnsi="宋体"/>
                <w:sz w:val="24"/>
              </w:rPr>
              <w:t>系统名称</w:t>
            </w:r>
          </w:p>
        </w:tc>
        <w:tc>
          <w:tcPr>
            <w:tcW w:w="3318" w:type="pct"/>
          </w:tcPr>
          <w:p>
            <w:pPr>
              <w:spacing w:before="156" w:beforeLines="50" w:after="156" w:afterLines="50" w:line="360" w:lineRule="auto"/>
              <w:jc w:val="center"/>
              <w:rPr>
                <w:rFonts w:ascii="宋体" w:hAnsi="宋体"/>
                <w:sz w:val="24"/>
              </w:rPr>
            </w:pPr>
            <w:r>
              <w:rPr>
                <w:rFonts w:hint="eastAsia" w:ascii="宋体" w:hAnsi="宋体"/>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1</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医院官网</w:t>
            </w:r>
          </w:p>
        </w:tc>
        <w:tc>
          <w:tcPr>
            <w:tcW w:w="3318" w:type="pct"/>
          </w:tcPr>
          <w:p>
            <w:pPr>
              <w:spacing w:before="156" w:beforeLines="50" w:after="156" w:afterLines="50" w:line="360" w:lineRule="auto"/>
              <w:rPr>
                <w:rFonts w:ascii="宋体" w:hAnsi="宋体"/>
                <w:sz w:val="24"/>
              </w:rPr>
            </w:pPr>
            <w:r>
              <w:rPr>
                <w:rFonts w:hint="eastAsia" w:ascii="宋体" w:hAnsi="宋体"/>
                <w:sz w:val="24"/>
              </w:rPr>
              <w:t>程序错误修改（程序报错、css样式问题及死链接等问题）、网站技术咨询（网站及服务器的技术问题咨询）、网站后台管理使用培训、静态页面文字更新（网站后台无法更新前台的文字）、栏目页图片更新(不涉及网站风格修改，前台栏目页里涉及图片的修改)、首页更新(不涉及设计风格修改)、网站</w:t>
            </w:r>
            <w:r>
              <w:rPr>
                <w:rFonts w:ascii="宋体" w:hAnsi="宋体"/>
                <w:sz w:val="24"/>
              </w:rPr>
              <w:t>数据库功能</w:t>
            </w:r>
            <w:r>
              <w:rPr>
                <w:rFonts w:hint="eastAsia" w:ascii="宋体" w:hAnsi="宋体"/>
                <w:sz w:val="24"/>
              </w:rPr>
              <w:t>变</w:t>
            </w:r>
            <w:r>
              <w:rPr>
                <w:rFonts w:ascii="宋体" w:hAnsi="宋体"/>
                <w:sz w:val="24"/>
              </w:rPr>
              <w:t>化</w:t>
            </w:r>
            <w:r>
              <w:rPr>
                <w:rFonts w:hint="eastAsia" w:ascii="宋体" w:hAnsi="宋体"/>
                <w:sz w:val="24"/>
              </w:rPr>
              <w:t>（在</w:t>
            </w:r>
            <w:r>
              <w:rPr>
                <w:rFonts w:ascii="宋体" w:hAnsi="宋体"/>
                <w:sz w:val="24"/>
              </w:rPr>
              <w:t>原功能上</w:t>
            </w:r>
            <w:r>
              <w:rPr>
                <w:rFonts w:hint="eastAsia" w:ascii="宋体" w:hAnsi="宋体"/>
                <w:sz w:val="24"/>
              </w:rPr>
              <w:t>做</w:t>
            </w:r>
            <w:r>
              <w:rPr>
                <w:rFonts w:ascii="宋体" w:hAnsi="宋体"/>
                <w:sz w:val="24"/>
              </w:rPr>
              <w:t>修改</w:t>
            </w:r>
            <w:r>
              <w:rPr>
                <w:rFonts w:hint="eastAsia" w:ascii="宋体" w:hAnsi="宋体"/>
                <w:sz w:val="24"/>
              </w:rPr>
              <w:t>，</w:t>
            </w:r>
            <w:r>
              <w:rPr>
                <w:rFonts w:ascii="宋体" w:hAnsi="宋体"/>
                <w:sz w:val="24"/>
              </w:rPr>
              <w:t>增加数据库字段不超过</w:t>
            </w:r>
            <w:r>
              <w:rPr>
                <w:rFonts w:hint="eastAsia" w:ascii="宋体" w:hAnsi="宋体"/>
                <w:sz w:val="24"/>
              </w:rPr>
              <w:t>2个）、网站漏洞修复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2</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医院综合管理平台</w:t>
            </w:r>
          </w:p>
        </w:tc>
        <w:tc>
          <w:tcPr>
            <w:tcW w:w="3318" w:type="pct"/>
          </w:tcPr>
          <w:p>
            <w:pPr>
              <w:spacing w:before="156" w:beforeLines="50" w:after="156" w:afterLines="50" w:line="360" w:lineRule="auto"/>
              <w:rPr>
                <w:rFonts w:ascii="宋体" w:hAnsi="宋体"/>
                <w:sz w:val="24"/>
              </w:rPr>
            </w:pPr>
            <w:r>
              <w:rPr>
                <w:rFonts w:hint="eastAsia" w:ascii="宋体" w:hAnsi="宋体"/>
                <w:sz w:val="24"/>
              </w:rPr>
              <w:t>系统模块包含门户、信息、流程、邮件、综合办公、医德医风、预算管理、企业微信移动办公</w:t>
            </w:r>
          </w:p>
        </w:tc>
      </w:tr>
    </w:tbl>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七、</w:t>
      </w:r>
      <w:r>
        <w:rPr>
          <w:rFonts w:hint="eastAsia" w:ascii="宋体" w:hAnsi="宋体"/>
          <w:b/>
          <w:bCs/>
          <w:sz w:val="24"/>
        </w:rPr>
        <w:t>实施、验收和售后服务要求</w:t>
      </w:r>
    </w:p>
    <w:p>
      <w:pPr>
        <w:numPr>
          <w:ilvl w:val="0"/>
          <w:numId w:val="12"/>
        </w:numPr>
        <w:adjustRightInd w:val="0"/>
        <w:snapToGrid w:val="0"/>
        <w:spacing w:line="360" w:lineRule="auto"/>
        <w:jc w:val="left"/>
        <w:rPr>
          <w:rFonts w:ascii="宋体" w:hAnsi="宋体"/>
          <w:sz w:val="24"/>
        </w:rPr>
      </w:pPr>
      <w:r>
        <w:rPr>
          <w:rFonts w:hint="eastAsia" w:ascii="宋体" w:hAnsi="宋体"/>
          <w:sz w:val="24"/>
        </w:rPr>
        <w:t>总体要求</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供应商在上海有固定的售后服务团队和软件开发中心。</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供应商应本着认真负责态度，组织技术队伍，认真做好项目的实施工作。在签订合同前，提出具体实施、服务、维护以及今后技术支持的措施计划和承诺。</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供应商必须提供项目实施计划，经用户方同意后，严格执行。如果遇到问题，由项目组提出项目变更说明，经医院和系统提供商确定后，修改计划。</w:t>
      </w:r>
    </w:p>
    <w:p>
      <w:pPr>
        <w:numPr>
          <w:ilvl w:val="0"/>
          <w:numId w:val="12"/>
        </w:numPr>
        <w:adjustRightInd w:val="0"/>
        <w:snapToGrid w:val="0"/>
        <w:spacing w:line="360" w:lineRule="auto"/>
        <w:jc w:val="left"/>
        <w:rPr>
          <w:rFonts w:ascii="宋体" w:hAnsi="宋体"/>
          <w:sz w:val="24"/>
        </w:rPr>
      </w:pPr>
      <w:r>
        <w:rPr>
          <w:rFonts w:hint="eastAsia" w:ascii="宋体" w:hAnsi="宋体"/>
          <w:sz w:val="24"/>
        </w:rPr>
        <w:t>人员培训:供应商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numPr>
          <w:ilvl w:val="0"/>
          <w:numId w:val="12"/>
        </w:numPr>
        <w:adjustRightInd w:val="0"/>
        <w:snapToGrid w:val="0"/>
        <w:spacing w:line="360" w:lineRule="auto"/>
        <w:jc w:val="left"/>
        <w:rPr>
          <w:rFonts w:ascii="宋体" w:hAnsi="宋体"/>
          <w:sz w:val="24"/>
        </w:rPr>
      </w:pPr>
      <w:r>
        <w:rPr>
          <w:rFonts w:hint="eastAsia" w:ascii="宋体" w:hAnsi="宋体"/>
          <w:sz w:val="24"/>
        </w:rPr>
        <w:t>对实施人员的要求</w:t>
      </w:r>
    </w:p>
    <w:p>
      <w:pPr>
        <w:numPr>
          <w:ilvl w:val="1"/>
          <w:numId w:val="12"/>
        </w:numPr>
        <w:adjustRightInd w:val="0"/>
        <w:snapToGrid w:val="0"/>
        <w:spacing w:line="360" w:lineRule="auto"/>
        <w:jc w:val="left"/>
        <w:rPr>
          <w:rFonts w:ascii="宋体" w:hAnsi="宋体"/>
          <w:sz w:val="24"/>
        </w:rPr>
      </w:pPr>
      <w:r>
        <w:rPr>
          <w:rFonts w:hint="eastAsia" w:ascii="宋体" w:hAnsi="宋体"/>
          <w:sz w:val="24"/>
        </w:rPr>
        <w:t>医院有权根据实施情况要求更换项目经理和实施人员。</w:t>
      </w:r>
    </w:p>
    <w:p>
      <w:pPr>
        <w:numPr>
          <w:ilvl w:val="1"/>
          <w:numId w:val="12"/>
        </w:numPr>
        <w:adjustRightInd w:val="0"/>
        <w:snapToGrid w:val="0"/>
        <w:spacing w:line="360" w:lineRule="auto"/>
        <w:jc w:val="left"/>
        <w:rPr>
          <w:rFonts w:ascii="宋体" w:hAnsi="宋体"/>
          <w:sz w:val="24"/>
        </w:rPr>
      </w:pPr>
      <w:r>
        <w:rPr>
          <w:rFonts w:hint="eastAsia" w:ascii="宋体" w:hAnsi="宋体"/>
          <w:sz w:val="24"/>
        </w:rPr>
        <w:t>对供应商项目经理等级基本要求：要求供应商针对本项目成立项目小组，在投标文件中提供书面名单，人员一旦得到医院确认，无特殊理由不得随意变动，其中项目经理必须具有相当资质并有三级甲等综合性医院的信息系统实施经验，且项目经理未得到医院同意的情况下不得随意更换。</w:t>
      </w:r>
    </w:p>
    <w:p>
      <w:pPr>
        <w:numPr>
          <w:ilvl w:val="0"/>
          <w:numId w:val="12"/>
        </w:numPr>
        <w:adjustRightInd w:val="0"/>
        <w:snapToGrid w:val="0"/>
        <w:spacing w:line="360" w:lineRule="auto"/>
        <w:jc w:val="left"/>
        <w:rPr>
          <w:rFonts w:ascii="宋体" w:hAnsi="宋体"/>
          <w:sz w:val="24"/>
        </w:rPr>
      </w:pPr>
      <w:r>
        <w:rPr>
          <w:rFonts w:hint="eastAsia" w:ascii="宋体" w:hAnsi="宋体"/>
          <w:sz w:val="24"/>
        </w:rPr>
        <w:t>系统维护、售后服务</w:t>
      </w:r>
    </w:p>
    <w:p>
      <w:pPr>
        <w:numPr>
          <w:ilvl w:val="1"/>
          <w:numId w:val="12"/>
        </w:numPr>
        <w:adjustRightInd w:val="0"/>
        <w:snapToGrid w:val="0"/>
        <w:spacing w:line="360" w:lineRule="auto"/>
        <w:jc w:val="left"/>
        <w:rPr>
          <w:rFonts w:ascii="宋体" w:hAnsi="宋体"/>
          <w:sz w:val="24"/>
        </w:rPr>
      </w:pPr>
      <w:r>
        <w:rPr>
          <w:rFonts w:hint="eastAsia" w:ascii="宋体" w:hAnsi="宋体"/>
          <w:sz w:val="24"/>
        </w:rPr>
        <w:t>售后服务的形式：</w:t>
      </w:r>
    </w:p>
    <w:p>
      <w:pPr>
        <w:numPr>
          <w:ilvl w:val="2"/>
          <w:numId w:val="12"/>
        </w:numPr>
        <w:adjustRightInd w:val="0"/>
        <w:snapToGrid w:val="0"/>
        <w:spacing w:line="360" w:lineRule="auto"/>
        <w:jc w:val="left"/>
        <w:rPr>
          <w:rFonts w:ascii="宋体" w:hAnsi="宋体"/>
          <w:sz w:val="24"/>
        </w:rPr>
      </w:pPr>
      <w:r>
        <w:rPr>
          <w:rFonts w:hint="eastAsia" w:ascii="宋体" w:hAnsi="宋体"/>
          <w:sz w:val="24"/>
        </w:rPr>
        <w:t>现场支持：供应商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numPr>
          <w:ilvl w:val="2"/>
          <w:numId w:val="12"/>
        </w:numPr>
        <w:adjustRightInd w:val="0"/>
        <w:snapToGrid w:val="0"/>
        <w:spacing w:line="360" w:lineRule="auto"/>
        <w:jc w:val="left"/>
        <w:rPr>
          <w:rFonts w:ascii="宋体" w:hAnsi="宋体"/>
          <w:sz w:val="24"/>
        </w:rPr>
      </w:pPr>
      <w:r>
        <w:rPr>
          <w:rFonts w:hint="eastAsia" w:ascii="宋体" w:hAnsi="宋体"/>
          <w:sz w:val="24"/>
        </w:rPr>
        <w:t>远程服务：医院允许供应商在现场人员不能排除故障时，授权通过电话线或VPN方式远程登录到院方网络系统进行免费的故障诊断和故障排除。</w:t>
      </w:r>
    </w:p>
    <w:p>
      <w:pPr>
        <w:numPr>
          <w:ilvl w:val="2"/>
          <w:numId w:val="12"/>
        </w:numPr>
        <w:adjustRightInd w:val="0"/>
        <w:snapToGrid w:val="0"/>
        <w:spacing w:line="360" w:lineRule="auto"/>
        <w:jc w:val="left"/>
        <w:rPr>
          <w:rFonts w:ascii="宋体" w:hAnsi="宋体"/>
          <w:sz w:val="24"/>
        </w:rPr>
      </w:pPr>
      <w:r>
        <w:rPr>
          <w:rFonts w:hint="eastAsia" w:ascii="宋体" w:hAnsi="宋体"/>
          <w:sz w:val="24"/>
        </w:rPr>
        <w:t>政策性维护：今后因国家政策或政府、医院上级部门要求导致的被动性程序修改，供应商应及时提供程序修改服务，并确保系统的在政策要求的时限内正确运行，该费用包含在总价内，医院不再另行支付相关费用。</w:t>
      </w:r>
    </w:p>
    <w:p>
      <w:pPr>
        <w:numPr>
          <w:ilvl w:val="2"/>
          <w:numId w:val="12"/>
        </w:numPr>
        <w:adjustRightInd w:val="0"/>
        <w:snapToGrid w:val="0"/>
        <w:spacing w:line="360" w:lineRule="auto"/>
        <w:jc w:val="left"/>
        <w:rPr>
          <w:rFonts w:hint="eastAsia"/>
        </w:rPr>
      </w:pPr>
      <w:r>
        <w:rPr>
          <w:rFonts w:hint="eastAsia" w:ascii="宋体" w:hAnsi="宋体"/>
          <w:sz w:val="24"/>
        </w:rPr>
        <w:t>其他售后服务承诺：在维护期内，院方提出对软件更改的要求，供应商应予以满足。</w:t>
      </w:r>
    </w:p>
    <w:p>
      <w:pPr>
        <w:numPr>
          <w:ilvl w:val="2"/>
          <w:numId w:val="12"/>
        </w:numPr>
        <w:adjustRightInd w:val="0"/>
        <w:snapToGrid w:val="0"/>
        <w:spacing w:line="360" w:lineRule="auto"/>
        <w:jc w:val="left"/>
        <w:rPr>
          <w:rFonts w:hint="eastAsia"/>
        </w:rPr>
      </w:pPr>
      <w:r>
        <w:rPr>
          <w:rFonts w:hint="eastAsia" w:ascii="宋体" w:hAnsi="宋体"/>
          <w:sz w:val="24"/>
        </w:rPr>
        <w:t>供应商须承诺除完成本项目所规定的应用信息系统维护内容外，还须配合医院对其他信息化建设中的问题进行技术配合，对于接口开发以及医院建设中涉及的信息系统技术问题，供应商须做无推诿承诺。</w:t>
      </w:r>
    </w:p>
    <w:p>
      <w:pPr>
        <w:pStyle w:val="14"/>
        <w:rPr>
          <w:rFonts w:hint="eastAsia" w:ascii="宋体" w:hAnsi="宋体" w:eastAsia="宋体" w:cs="宋体"/>
          <w:sz w:val="24"/>
          <w:szCs w:val="24"/>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numPr>
          <w:ilvl w:val="0"/>
          <w:numId w:val="7"/>
        </w:numPr>
        <w:rPr>
          <w:rFonts w:hint="eastAsia" w:ascii="宋体" w:hAnsi="宋体" w:eastAsia="宋体" w:cs="宋体"/>
        </w:rPr>
      </w:pPr>
      <w:r>
        <w:rPr>
          <w:rFonts w:hint="eastAsia" w:ascii="宋体" w:hAnsi="宋体" w:eastAsia="宋体" w:cs="宋体"/>
        </w:rPr>
        <w:t>附件</w:t>
      </w: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rPr>
        <w:t>2022-ETLXXB-005</w:t>
      </w:r>
    </w:p>
    <w:p>
      <w:pPr>
        <w:spacing w:line="360" w:lineRule="auto"/>
        <w:ind w:firstLine="360" w:firstLineChars="150"/>
        <w:rPr>
          <w:rFonts w:hint="eastAsia" w:ascii="宋体"/>
          <w:sz w:val="24"/>
          <w:u w:val="single"/>
        </w:rPr>
      </w:pPr>
      <w:r>
        <w:rPr>
          <w:rFonts w:hint="eastAsia" w:ascii="宋体"/>
          <w:sz w:val="24"/>
        </w:rPr>
        <w:t>项目名称：</w:t>
      </w:r>
      <w:r>
        <w:rPr>
          <w:rFonts w:hint="eastAsia" w:ascii="宋体"/>
          <w:sz w:val="24"/>
          <w:u w:val="single"/>
        </w:rPr>
        <w:t>2022-2023年度医院OA平台管理系统售后维护项目</w:t>
      </w:r>
    </w:p>
    <w:p>
      <w:pPr>
        <w:spacing w:line="360" w:lineRule="auto"/>
        <w:ind w:firstLine="360" w:firstLineChars="150"/>
        <w:rPr>
          <w:rFonts w:hint="eastAsia" w:ascii="宋体"/>
          <w:sz w:val="24"/>
        </w:rPr>
      </w:pPr>
      <w:r>
        <w:rPr>
          <w:rFonts w:hint="eastAsia" w:ascii="宋体"/>
          <w:sz w:val="24"/>
        </w:rPr>
        <w:t>报价明细：</w:t>
      </w:r>
    </w:p>
    <w:tbl>
      <w:tblPr>
        <w:tblStyle w:val="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服务期限</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2"/>
        <w:ind w:left="0" w:firstLine="0"/>
        <w:rPr>
          <w:rFonts w:hint="eastAsia"/>
        </w:rPr>
      </w:pPr>
    </w:p>
    <w:p>
      <w:pPr>
        <w:pStyle w:val="2"/>
        <w:rPr>
          <w:rFonts w:hint="eastAsia"/>
        </w:rPr>
      </w:pPr>
    </w:p>
    <w:p>
      <w:pPr>
        <w:pStyle w:val="2"/>
        <w:ind w:left="0" w:firstLine="0"/>
        <w:rPr>
          <w:rFonts w:hint="eastAsia"/>
        </w:rPr>
      </w:pPr>
    </w:p>
    <w:p>
      <w:pPr>
        <w:pStyle w:val="2"/>
      </w:pPr>
    </w:p>
    <w:p>
      <w:pPr>
        <w:pStyle w:val="2"/>
      </w:pPr>
    </w:p>
    <w:p>
      <w:pPr>
        <w:pStyle w:val="2"/>
        <w:rPr>
          <w:rFonts w:hint="eastAsia"/>
        </w:rPr>
      </w:pPr>
    </w:p>
    <w:p>
      <w:pPr>
        <w:spacing w:line="360" w:lineRule="auto"/>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7"/>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7"/>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7"/>
        <w:autoSpaceDE w:val="0"/>
        <w:autoSpaceDN w:val="0"/>
        <w:spacing w:before="120" w:after="120" w:line="240" w:lineRule="atLeast"/>
        <w:jc w:val="left"/>
        <w:rPr>
          <w:rFonts w:hint="eastAsia" w:ascii="宋体" w:hAnsi="宋体" w:eastAsia="宋体" w:cs="宋体"/>
        </w:rPr>
      </w:pP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ind w:left="0" w:leftChars="0" w:firstLine="0" w:firstLineChars="0"/>
        <w:rPr>
          <w:rFonts w:hint="eastAsia" w:ascii="宋体" w:hAnsi="宋体" w:eastAsia="宋体" w:cs="宋体"/>
          <w:sz w:val="24"/>
          <w:u w:val="single"/>
          <w:lang w:eastAsia="zh-CN"/>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35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9215C5"/>
    <w:multiLevelType w:val="multilevel"/>
    <w:tmpl w:val="129215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8810C4B"/>
    <w:multiLevelType w:val="singleLevel"/>
    <w:tmpl w:val="18810C4B"/>
    <w:lvl w:ilvl="0" w:tentative="0">
      <w:start w:val="1"/>
      <w:numFmt w:val="decimal"/>
      <w:suff w:val="space"/>
      <w:lvlText w:val="%1）"/>
      <w:lvlJc w:val="left"/>
    </w:lvl>
  </w:abstractNum>
  <w:abstractNum w:abstractNumId="6">
    <w:nsid w:val="268E4BBC"/>
    <w:multiLevelType w:val="multilevel"/>
    <w:tmpl w:val="268E4BB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4F968C7E"/>
    <w:multiLevelType w:val="singleLevel"/>
    <w:tmpl w:val="4F968C7E"/>
    <w:lvl w:ilvl="0" w:tentative="0">
      <w:start w:val="1"/>
      <w:numFmt w:val="chineseCounting"/>
      <w:suff w:val="nothing"/>
      <w:lvlText w:val="%1、"/>
      <w:lvlJc w:val="left"/>
      <w:rPr>
        <w:rFonts w:hint="eastAsia"/>
      </w:rPr>
    </w:lvl>
  </w:abstractNum>
  <w:abstractNum w:abstractNumId="9">
    <w:nsid w:val="6B1E38CF"/>
    <w:multiLevelType w:val="multilevel"/>
    <w:tmpl w:val="6B1E38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78F81CBD"/>
    <w:multiLevelType w:val="multilevel"/>
    <w:tmpl w:val="78F81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8"/>
  </w:num>
  <w:num w:numId="9">
    <w:abstractNumId w:val="6"/>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zRhZmZjZWIyNjE3ZThkMDgzNjcyMWRmM2E1YmUifQ=="/>
  </w:docVars>
  <w:rsids>
    <w:rsidRoot w:val="12CF48FF"/>
    <w:rsid w:val="12CF48FF"/>
    <w:rsid w:val="29EF4E3F"/>
    <w:rsid w:val="3008330A"/>
    <w:rsid w:val="310F7B88"/>
    <w:rsid w:val="351319DE"/>
    <w:rsid w:val="380F1BD4"/>
    <w:rsid w:val="4B33561D"/>
    <w:rsid w:val="4BB87006"/>
    <w:rsid w:val="50204B18"/>
    <w:rsid w:val="50C62A36"/>
    <w:rsid w:val="58677E7F"/>
    <w:rsid w:val="66412B4E"/>
    <w:rsid w:val="6BD902CB"/>
    <w:rsid w:val="6D2C5115"/>
    <w:rsid w:val="7639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jc w:val="center"/>
    </w:pPr>
    <w:rPr>
      <w:rFonts w:ascii="楷体_GB2312" w:eastAsia="楷体_GB2312"/>
      <w:b/>
      <w:sz w:val="72"/>
      <w:szCs w:val="20"/>
    </w:rPr>
  </w:style>
  <w:style w:type="character" w:styleId="10">
    <w:name w:val="page number"/>
    <w:qFormat/>
    <w:uiPriority w:val="0"/>
  </w:style>
  <w:style w:type="character" w:styleId="11">
    <w:name w:val="FollowedHyperlink"/>
    <w:basedOn w:val="9"/>
    <w:qFormat/>
    <w:uiPriority w:val="0"/>
    <w:rPr>
      <w:color w:val="800080"/>
      <w:u w:val="single"/>
    </w:rPr>
  </w:style>
  <w:style w:type="character" w:styleId="12">
    <w:name w:val="Hyperlink"/>
    <w:unhideWhenUsed/>
    <w:qFormat/>
    <w:uiPriority w:val="0"/>
    <w:rPr>
      <w:color w:val="0000FF"/>
      <w:u w:val="single"/>
    </w:rPr>
  </w:style>
  <w:style w:type="paragraph" w:customStyle="1" w:styleId="13">
    <w:name w:val="ITB-0"/>
    <w:basedOn w:val="1"/>
    <w:qFormat/>
    <w:uiPriority w:val="0"/>
    <w:pPr>
      <w:adjustRightInd w:val="0"/>
      <w:jc w:val="center"/>
    </w:pPr>
    <w:rPr>
      <w:b/>
      <w:sz w:val="32"/>
      <w:szCs w:val="20"/>
    </w:rPr>
  </w:style>
  <w:style w:type="paragraph" w:customStyle="1" w:styleId="1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5">
    <w:name w:val="ifb-1"/>
    <w:basedOn w:val="1"/>
    <w:qFormat/>
    <w:uiPriority w:val="0"/>
    <w:pPr>
      <w:ind w:left="420" w:hanging="420"/>
    </w:pPr>
    <w:rPr>
      <w:rFonts w:ascii="楷体_GB2312" w:eastAsia="楷体_GB2312"/>
      <w:szCs w:val="20"/>
    </w:rPr>
  </w:style>
  <w:style w:type="paragraph" w:customStyle="1" w:styleId="16">
    <w:name w:val="List Paragraph"/>
    <w:basedOn w:val="1"/>
    <w:qFormat/>
    <w:uiPriority w:val="0"/>
    <w:pPr>
      <w:ind w:firstLine="420" w:firstLineChars="200"/>
    </w:pPr>
    <w:rPr>
      <w:rFonts w:ascii="Calibri" w:hAnsi="Calibri"/>
      <w:szCs w:val="22"/>
    </w:rPr>
  </w:style>
  <w:style w:type="paragraph" w:customStyle="1" w:styleId="17">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5651</Words>
  <Characters>6156</Characters>
  <Lines>0</Lines>
  <Paragraphs>0</Paragraphs>
  <TotalTime>2</TotalTime>
  <ScaleCrop>false</ScaleCrop>
  <LinksUpToDate>false</LinksUpToDate>
  <CharactersWithSpaces>6649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user</cp:lastModifiedBy>
  <dcterms:modified xsi:type="dcterms:W3CDTF">2022-06-17T00:19:32Z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C0A4FA04E5154C64B6FF3065E5AB2B9D</vt:lpwstr>
  </property>
</Properties>
</file>