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华文仿宋" w:hAnsi="华文仿宋" w:eastAsia="华文仿宋"/>
          <w:sz w:val="60"/>
          <w:szCs w:val="60"/>
        </w:rPr>
      </w:pPr>
    </w:p>
    <w:p>
      <w:pPr>
        <w:pStyle w:val="6"/>
        <w:rPr>
          <w:rFonts w:hint="eastAsia" w:ascii="宋体" w:hAnsi="宋体" w:eastAsia="宋体" w:cs="宋体"/>
          <w:sz w:val="60"/>
          <w:szCs w:val="60"/>
        </w:rPr>
      </w:pPr>
      <w:r>
        <w:rPr>
          <w:rFonts w:hint="eastAsia" w:ascii="宋体" w:hAnsi="宋体" w:eastAsia="宋体" w:cs="宋体"/>
          <w:sz w:val="60"/>
          <w:szCs w:val="60"/>
        </w:rPr>
        <w:t>上海市儿童医院</w:t>
      </w:r>
    </w:p>
    <w:p>
      <w:pPr>
        <w:pStyle w:val="6"/>
        <w:tabs>
          <w:tab w:val="center" w:pos="4479"/>
          <w:tab w:val="right" w:pos="8958"/>
        </w:tabs>
        <w:rPr>
          <w:rFonts w:hint="eastAsia" w:ascii="宋体" w:hAnsi="宋体" w:eastAsia="宋体" w:cs="宋体"/>
          <w:sz w:val="40"/>
          <w:szCs w:val="40"/>
        </w:rPr>
      </w:pPr>
    </w:p>
    <w:p>
      <w:pPr>
        <w:pStyle w:val="6"/>
        <w:tabs>
          <w:tab w:val="center" w:pos="4479"/>
          <w:tab w:val="right" w:pos="8958"/>
        </w:tabs>
        <w:rPr>
          <w:rFonts w:hint="eastAsia" w:ascii="宋体" w:hAnsi="宋体" w:eastAsia="宋体" w:cs="宋体"/>
          <w:sz w:val="40"/>
          <w:szCs w:val="40"/>
        </w:rPr>
      </w:pPr>
    </w:p>
    <w:p>
      <w:pPr>
        <w:pStyle w:val="6"/>
        <w:tabs>
          <w:tab w:val="center" w:pos="4479"/>
          <w:tab w:val="right" w:pos="8958"/>
        </w:tabs>
        <w:rPr>
          <w:rFonts w:hint="eastAsia" w:ascii="宋体" w:hAnsi="宋体" w:eastAsia="宋体" w:cs="宋体"/>
          <w:sz w:val="40"/>
          <w:szCs w:val="40"/>
        </w:rPr>
      </w:pPr>
    </w:p>
    <w:p>
      <w:pPr>
        <w:pStyle w:val="6"/>
        <w:tabs>
          <w:tab w:val="center" w:pos="4479"/>
          <w:tab w:val="right" w:pos="8958"/>
        </w:tabs>
        <w:rPr>
          <w:rFonts w:ascii="宋体" w:hAnsi="宋体" w:eastAsia="宋体" w:cs="宋体"/>
          <w:sz w:val="60"/>
          <w:szCs w:val="60"/>
        </w:rPr>
      </w:pPr>
      <w:r>
        <w:rPr>
          <w:rFonts w:hint="eastAsia" w:ascii="宋体" w:hAnsi="宋体" w:eastAsia="宋体" w:cs="宋体"/>
          <w:sz w:val="60"/>
          <w:szCs w:val="60"/>
        </w:rPr>
        <w:t>2021-2022年度OA平台管理系统售后维护项目</w:t>
      </w:r>
    </w:p>
    <w:p>
      <w:pPr>
        <w:pStyle w:val="11"/>
        <w:spacing w:line="312" w:lineRule="atLeast"/>
        <w:outlineLvl w:val="0"/>
        <w:rPr>
          <w:rFonts w:hint="eastAsia" w:ascii="宋体" w:hAnsi="宋体" w:cs="宋体"/>
          <w:sz w:val="60"/>
          <w:szCs w:val="60"/>
        </w:rPr>
      </w:pPr>
    </w:p>
    <w:p>
      <w:pPr>
        <w:pStyle w:val="11"/>
        <w:spacing w:line="312" w:lineRule="atLeast"/>
        <w:outlineLvl w:val="0"/>
        <w:rPr>
          <w:rFonts w:hint="eastAsia" w:ascii="宋体" w:hAnsi="宋体" w:cs="宋体"/>
          <w:sz w:val="60"/>
          <w:szCs w:val="60"/>
        </w:rPr>
      </w:pPr>
      <w:r>
        <w:rPr>
          <w:rFonts w:hint="eastAsia" w:ascii="宋体" w:hAnsi="宋体" w:cs="宋体"/>
          <w:sz w:val="60"/>
          <w:szCs w:val="60"/>
        </w:rPr>
        <w:t>遴选文件</w:t>
      </w:r>
    </w:p>
    <w:p>
      <w:pPr>
        <w:tabs>
          <w:tab w:val="left" w:pos="3150"/>
        </w:tabs>
        <w:jc w:val="center"/>
        <w:rPr>
          <w:rFonts w:hint="eastAsia" w:ascii="宋体" w:hAnsi="宋体" w:cs="宋体"/>
          <w:b/>
          <w:sz w:val="36"/>
          <w:szCs w:val="20"/>
        </w:rPr>
      </w:pPr>
    </w:p>
    <w:p>
      <w:pPr>
        <w:tabs>
          <w:tab w:val="left" w:pos="3150"/>
        </w:tabs>
        <w:jc w:val="center"/>
        <w:rPr>
          <w:rFonts w:hint="eastAsia" w:ascii="宋体" w:hAnsi="宋体" w:cs="宋体"/>
          <w:b/>
          <w:sz w:val="36"/>
          <w:szCs w:val="20"/>
        </w:rPr>
      </w:pPr>
    </w:p>
    <w:p>
      <w:pPr>
        <w:tabs>
          <w:tab w:val="left" w:pos="3150"/>
        </w:tabs>
        <w:jc w:val="center"/>
        <w:rPr>
          <w:rFonts w:hint="eastAsia" w:ascii="宋体" w:hAnsi="宋体" w:cs="宋体"/>
          <w:b/>
          <w:sz w:val="36"/>
          <w:szCs w:val="20"/>
        </w:rPr>
      </w:pPr>
    </w:p>
    <w:p>
      <w:pPr>
        <w:tabs>
          <w:tab w:val="left" w:pos="3150"/>
        </w:tabs>
        <w:jc w:val="center"/>
        <w:rPr>
          <w:rFonts w:hint="eastAsia" w:ascii="宋体" w:hAnsi="宋体" w:eastAsia="宋体" w:cs="宋体"/>
          <w:b/>
          <w:sz w:val="36"/>
          <w:szCs w:val="20"/>
          <w:lang w:eastAsia="zh-CN"/>
        </w:rPr>
      </w:pPr>
      <w:r>
        <w:rPr>
          <w:rFonts w:hint="eastAsia" w:ascii="宋体" w:hAnsi="宋体" w:cs="宋体"/>
          <w:b/>
          <w:sz w:val="36"/>
          <w:szCs w:val="20"/>
        </w:rPr>
        <w:t>遴选编号：2021-ETLXXB-00</w:t>
      </w:r>
      <w:r>
        <w:rPr>
          <w:rFonts w:hint="eastAsia" w:ascii="宋体" w:hAnsi="宋体" w:cs="宋体"/>
          <w:b/>
          <w:sz w:val="36"/>
          <w:szCs w:val="20"/>
          <w:lang w:val="en-US" w:eastAsia="zh-CN"/>
        </w:rPr>
        <w:t>7</w:t>
      </w:r>
    </w:p>
    <w:p>
      <w:pPr>
        <w:pStyle w:val="6"/>
        <w:rPr>
          <w:rFonts w:hint="eastAsia" w:ascii="宋体" w:hAnsi="宋体" w:eastAsia="宋体" w:cs="宋体"/>
          <w:sz w:val="36"/>
        </w:rPr>
      </w:pPr>
    </w:p>
    <w:p>
      <w:pPr>
        <w:pStyle w:val="6"/>
        <w:rPr>
          <w:rFonts w:hint="eastAsia" w:ascii="宋体" w:hAnsi="宋体" w:eastAsia="宋体" w:cs="宋体"/>
          <w:sz w:val="36"/>
        </w:rPr>
      </w:pPr>
      <w:r>
        <w:rPr>
          <w:rFonts w:hint="eastAsia" w:ascii="宋体" w:hAnsi="宋体" w:eastAsia="宋体" w:cs="宋体"/>
          <w:sz w:val="36"/>
        </w:rPr>
        <w:t>2021年</w:t>
      </w:r>
      <w:r>
        <w:rPr>
          <w:rFonts w:hint="eastAsia" w:ascii="宋体" w:hAnsi="宋体" w:eastAsia="宋体" w:cs="宋体"/>
          <w:sz w:val="36"/>
          <w:lang w:val="en-US" w:eastAsia="zh-CN"/>
        </w:rPr>
        <w:t>10</w:t>
      </w:r>
      <w:r>
        <w:rPr>
          <w:rFonts w:hint="eastAsia" w:ascii="宋体" w:hAnsi="宋体" w:eastAsia="宋体" w:cs="宋体"/>
          <w:sz w:val="36"/>
        </w:rPr>
        <w:t>月</w:t>
      </w:r>
      <w:r>
        <w:rPr>
          <w:rFonts w:hint="eastAsia" w:ascii="宋体" w:hAnsi="宋体" w:eastAsia="宋体" w:cs="宋体"/>
          <w:sz w:val="36"/>
          <w:lang w:val="en-US" w:eastAsia="zh-CN"/>
        </w:rPr>
        <w:t>28</w:t>
      </w:r>
      <w:r>
        <w:rPr>
          <w:rFonts w:hint="eastAsia" w:ascii="宋体" w:hAnsi="宋体" w:eastAsia="宋体" w:cs="宋体"/>
          <w:sz w:val="36"/>
        </w:rPr>
        <w:t>日</w:t>
      </w:r>
    </w:p>
    <w:p>
      <w:pPr>
        <w:pStyle w:val="6"/>
        <w:rPr>
          <w:rFonts w:hint="eastAsia" w:ascii="宋体" w:hAnsi="宋体" w:eastAsia="宋体" w:cs="宋体"/>
          <w:sz w:val="36"/>
        </w:rPr>
      </w:pPr>
    </w:p>
    <w:p>
      <w:pPr>
        <w:pStyle w:val="6"/>
        <w:rPr>
          <w:rFonts w:hint="eastAsia" w:ascii="宋体" w:hAnsi="宋体" w:eastAsia="宋体" w:cs="宋体"/>
          <w:sz w:val="36"/>
        </w:rPr>
      </w:pPr>
    </w:p>
    <w:p>
      <w:pPr>
        <w:pStyle w:val="6"/>
        <w:rPr>
          <w:rFonts w:hint="eastAsia" w:ascii="宋体" w:hAnsi="宋体" w:eastAsia="宋体" w:cs="宋体"/>
          <w:sz w:val="36"/>
        </w:rPr>
      </w:pPr>
    </w:p>
    <w:p>
      <w:pPr>
        <w:pStyle w:val="6"/>
        <w:rPr>
          <w:rFonts w:hint="eastAsia" w:ascii="宋体" w:hAnsi="宋体" w:eastAsia="宋体" w:cs="宋体"/>
          <w:sz w:val="36"/>
        </w:rPr>
      </w:pPr>
    </w:p>
    <w:p>
      <w:pPr>
        <w:pStyle w:val="12"/>
        <w:jc w:val="both"/>
        <w:rPr>
          <w:rFonts w:hint="eastAsia" w:ascii="宋体" w:hAnsi="宋体" w:eastAsia="宋体" w:cs="宋体"/>
        </w:rPr>
      </w:pPr>
      <w:bookmarkStart w:id="0" w:name="_Toc78271168"/>
      <w:r>
        <w:rPr>
          <w:rFonts w:hint="eastAsia" w:ascii="宋体" w:hAnsi="宋体" w:eastAsia="宋体" w:cs="宋体"/>
        </w:rPr>
        <w:t xml:space="preserve">                 第一章 </w:t>
      </w:r>
      <w:r>
        <w:rPr>
          <w:rFonts w:hint="eastAsia" w:ascii="宋体" w:hAnsi="宋体" w:eastAsia="宋体" w:cs="宋体"/>
        </w:rPr>
        <w:tab/>
      </w:r>
      <w:r>
        <w:rPr>
          <w:rFonts w:hint="eastAsia" w:ascii="宋体" w:hAnsi="宋体" w:eastAsia="宋体" w:cs="宋体"/>
        </w:rPr>
        <w:t>遴选邀请</w:t>
      </w:r>
      <w:bookmarkEnd w:id="0"/>
    </w:p>
    <w:p>
      <w:pPr>
        <w:tabs>
          <w:tab w:val="left" w:pos="3150"/>
        </w:tabs>
        <w:rPr>
          <w:rFonts w:hint="eastAsia" w:ascii="宋体" w:hAnsi="宋体" w:eastAsia="宋体" w:cs="宋体"/>
          <w:sz w:val="24"/>
          <w:lang w:eastAsia="zh-CN"/>
        </w:rPr>
      </w:pPr>
      <w:r>
        <w:rPr>
          <w:rFonts w:hint="eastAsia" w:ascii="宋体" w:hAnsi="宋体" w:cs="宋体"/>
          <w:sz w:val="24"/>
        </w:rPr>
        <w:t>遴选编号：2021-ETLXXB-00</w:t>
      </w:r>
      <w:r>
        <w:rPr>
          <w:rFonts w:hint="eastAsia" w:ascii="宋体" w:hAnsi="宋体" w:cs="宋体"/>
          <w:sz w:val="24"/>
          <w:lang w:val="en-US" w:eastAsia="zh-CN"/>
        </w:rPr>
        <w:t>7</w:t>
      </w:r>
    </w:p>
    <w:p>
      <w:pPr>
        <w:pStyle w:val="13"/>
        <w:numPr>
          <w:ilvl w:val="0"/>
          <w:numId w:val="1"/>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根据医院有关规定，经院主管部门批准，我院拟对2021-2022年度OA平台管理系统售后维护项目现以院内遴选采购的方式就下列所提供的货物和相关服务进行采购。</w:t>
      </w:r>
    </w:p>
    <w:p>
      <w:pPr>
        <w:pStyle w:val="13"/>
        <w:numPr>
          <w:ilvl w:val="0"/>
          <w:numId w:val="1"/>
        </w:numPr>
        <w:autoSpaceDE w:val="0"/>
        <w:autoSpaceDN w:val="0"/>
        <w:spacing w:line="360" w:lineRule="exact"/>
        <w:jc w:val="left"/>
        <w:rPr>
          <w:rFonts w:hint="eastAsia" w:ascii="宋体" w:hAnsi="宋体" w:eastAsia="宋体" w:cs="宋体"/>
          <w:b/>
          <w:sz w:val="24"/>
          <w:szCs w:val="24"/>
        </w:rPr>
      </w:pPr>
      <w:r>
        <w:rPr>
          <w:rFonts w:hint="eastAsia" w:ascii="宋体" w:hAnsi="宋体" w:eastAsia="宋体" w:cs="宋体"/>
          <w:b/>
          <w:sz w:val="24"/>
          <w:szCs w:val="24"/>
        </w:rPr>
        <w:t xml:space="preserve">遴选项目： </w:t>
      </w:r>
    </w:p>
    <w:tbl>
      <w:tblPr>
        <w:tblStyle w:val="7"/>
        <w:tblW w:w="8037" w:type="dxa"/>
        <w:tblInd w:w="777" w:type="dxa"/>
        <w:tblLayout w:type="autofit"/>
        <w:tblCellMar>
          <w:top w:w="0" w:type="dxa"/>
          <w:left w:w="108" w:type="dxa"/>
          <w:bottom w:w="0" w:type="dxa"/>
          <w:right w:w="108" w:type="dxa"/>
        </w:tblCellMar>
      </w:tblPr>
      <w:tblGrid>
        <w:gridCol w:w="1377"/>
        <w:gridCol w:w="2960"/>
        <w:gridCol w:w="1776"/>
        <w:gridCol w:w="1924"/>
      </w:tblGrid>
      <w:tr>
        <w:tblPrEx>
          <w:tblCellMar>
            <w:top w:w="0" w:type="dxa"/>
            <w:left w:w="108" w:type="dxa"/>
            <w:bottom w:w="0" w:type="dxa"/>
            <w:right w:w="108" w:type="dxa"/>
          </w:tblCellMar>
        </w:tblPrEx>
        <w:trPr>
          <w:trHeight w:val="402" w:hRule="exact"/>
        </w:trPr>
        <w:tc>
          <w:tcPr>
            <w:tcW w:w="13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Cs w:val="21"/>
              </w:rPr>
            </w:pPr>
            <w:r>
              <w:rPr>
                <w:rFonts w:hint="eastAsia" w:ascii="宋体" w:hAnsi="宋体" w:cs="宋体"/>
                <w:szCs w:val="21"/>
              </w:rPr>
              <w:t>序号</w:t>
            </w:r>
          </w:p>
        </w:tc>
        <w:tc>
          <w:tcPr>
            <w:tcW w:w="29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szCs w:val="21"/>
              </w:rPr>
            </w:pPr>
            <w:r>
              <w:rPr>
                <w:rFonts w:hint="eastAsia" w:ascii="宋体" w:hAnsi="宋体" w:cs="宋体"/>
                <w:szCs w:val="21"/>
              </w:rPr>
              <w:t>项目名称</w:t>
            </w:r>
          </w:p>
        </w:tc>
        <w:tc>
          <w:tcPr>
            <w:tcW w:w="17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szCs w:val="21"/>
              </w:rPr>
            </w:pPr>
            <w:r>
              <w:rPr>
                <w:rFonts w:hint="eastAsia" w:ascii="宋体" w:hAnsi="宋体" w:cs="宋体"/>
                <w:szCs w:val="21"/>
              </w:rPr>
              <w:t>数量</w:t>
            </w:r>
          </w:p>
        </w:tc>
        <w:tc>
          <w:tcPr>
            <w:tcW w:w="192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szCs w:val="21"/>
              </w:rPr>
            </w:pPr>
            <w:r>
              <w:rPr>
                <w:rFonts w:hint="eastAsia" w:ascii="宋体" w:hAnsi="宋体" w:cs="宋体"/>
                <w:szCs w:val="21"/>
              </w:rPr>
              <w:t>项目预算（元）</w:t>
            </w:r>
          </w:p>
        </w:tc>
      </w:tr>
      <w:tr>
        <w:tblPrEx>
          <w:tblCellMar>
            <w:top w:w="0" w:type="dxa"/>
            <w:left w:w="108" w:type="dxa"/>
            <w:bottom w:w="0" w:type="dxa"/>
            <w:right w:w="108" w:type="dxa"/>
          </w:tblCellMar>
        </w:tblPrEx>
        <w:trPr>
          <w:trHeight w:val="635" w:hRule="exact"/>
        </w:trPr>
        <w:tc>
          <w:tcPr>
            <w:tcW w:w="13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Cs w:val="21"/>
              </w:rPr>
            </w:pPr>
            <w:r>
              <w:rPr>
                <w:rFonts w:hint="eastAsia" w:ascii="宋体" w:hAnsi="宋体" w:cs="宋体"/>
                <w:szCs w:val="21"/>
              </w:rPr>
              <w:t>1</w:t>
            </w:r>
          </w:p>
        </w:tc>
        <w:tc>
          <w:tcPr>
            <w:tcW w:w="29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szCs w:val="21"/>
              </w:rPr>
            </w:pPr>
            <w:r>
              <w:rPr>
                <w:rFonts w:hint="eastAsia" w:ascii="宋体" w:hAnsi="宋体" w:cs="宋体"/>
                <w:szCs w:val="21"/>
              </w:rPr>
              <w:t>2021-2022年度OA平台管理系统售后维护项目</w:t>
            </w:r>
          </w:p>
        </w:tc>
        <w:tc>
          <w:tcPr>
            <w:tcW w:w="17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szCs w:val="21"/>
              </w:rPr>
            </w:pPr>
            <w:r>
              <w:rPr>
                <w:rFonts w:hint="eastAsia" w:ascii="宋体" w:hAnsi="宋体" w:cs="宋体"/>
                <w:szCs w:val="21"/>
              </w:rPr>
              <w:t>1</w:t>
            </w:r>
          </w:p>
        </w:tc>
        <w:tc>
          <w:tcPr>
            <w:tcW w:w="192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70000.00</w:t>
            </w:r>
          </w:p>
        </w:tc>
      </w:tr>
    </w:tbl>
    <w:p>
      <w:pPr>
        <w:pStyle w:val="13"/>
        <w:autoSpaceDE w:val="0"/>
        <w:autoSpaceDN w:val="0"/>
        <w:spacing w:line="360" w:lineRule="exact"/>
        <w:ind w:left="105" w:leftChars="50" w:firstLine="360" w:firstLineChars="150"/>
        <w:jc w:val="left"/>
        <w:rPr>
          <w:rFonts w:hint="eastAsia" w:ascii="宋体" w:hAnsi="宋体" w:eastAsia="宋体" w:cs="宋体"/>
          <w:sz w:val="24"/>
          <w:szCs w:val="24"/>
        </w:rPr>
      </w:pPr>
      <w:r>
        <w:rPr>
          <w:rFonts w:hint="eastAsia" w:ascii="宋体" w:hAnsi="宋体" w:eastAsia="宋体" w:cs="宋体"/>
          <w:sz w:val="24"/>
          <w:szCs w:val="24"/>
        </w:rPr>
        <w:t>说明：1、超过预算的投标将被否决。</w:t>
      </w:r>
    </w:p>
    <w:p>
      <w:pPr>
        <w:pStyle w:val="13"/>
        <w:numPr>
          <w:ilvl w:val="0"/>
          <w:numId w:val="1"/>
        </w:numPr>
        <w:autoSpaceDE w:val="0"/>
        <w:autoSpaceDN w:val="0"/>
        <w:spacing w:line="360" w:lineRule="exact"/>
        <w:jc w:val="left"/>
        <w:rPr>
          <w:rFonts w:hint="eastAsia" w:ascii="宋体" w:hAnsi="宋体" w:eastAsia="宋体" w:cs="宋体"/>
          <w:b/>
          <w:sz w:val="24"/>
          <w:szCs w:val="24"/>
        </w:rPr>
      </w:pPr>
      <w:bookmarkStart w:id="1" w:name="_Toc461613010"/>
      <w:bookmarkStart w:id="2" w:name="_Toc461613082"/>
      <w:r>
        <w:rPr>
          <w:rFonts w:hint="eastAsia" w:ascii="宋体" w:hAnsi="宋体" w:eastAsia="宋体" w:cs="宋体"/>
          <w:b/>
          <w:sz w:val="24"/>
          <w:szCs w:val="24"/>
        </w:rPr>
        <w:t>遴选响应文件要求</w:t>
      </w:r>
    </w:p>
    <w:p>
      <w:pPr>
        <w:pStyle w:val="13"/>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有兴趣的潜在投标人请于</w:t>
      </w:r>
      <w:r>
        <w:rPr>
          <w:rFonts w:hint="eastAsia" w:ascii="宋体" w:hAnsi="宋体" w:eastAsia="宋体" w:cs="宋体"/>
          <w:b/>
          <w:sz w:val="24"/>
          <w:szCs w:val="24"/>
        </w:rPr>
        <w:t>2021年</w:t>
      </w:r>
      <w:r>
        <w:rPr>
          <w:rFonts w:hint="eastAsia" w:ascii="宋体" w:hAnsi="宋体" w:eastAsia="宋体" w:cs="宋体"/>
          <w:b/>
          <w:sz w:val="24"/>
          <w:szCs w:val="24"/>
          <w:lang w:val="en-US" w:eastAsia="zh-CN"/>
        </w:rPr>
        <w:t>10</w:t>
      </w:r>
      <w:r>
        <w:rPr>
          <w:rFonts w:hint="eastAsia" w:ascii="宋体" w:hAnsi="宋体" w:eastAsia="宋体" w:cs="宋体"/>
          <w:b/>
          <w:sz w:val="24"/>
          <w:szCs w:val="24"/>
        </w:rPr>
        <w:t>月</w:t>
      </w:r>
      <w:r>
        <w:rPr>
          <w:rFonts w:hint="eastAsia" w:ascii="宋体" w:hAnsi="宋体" w:eastAsia="宋体" w:cs="宋体"/>
          <w:b/>
          <w:sz w:val="24"/>
          <w:szCs w:val="24"/>
          <w:lang w:val="en-US" w:eastAsia="zh-CN"/>
        </w:rPr>
        <w:t>28</w:t>
      </w:r>
      <w:r>
        <w:rPr>
          <w:rFonts w:hint="eastAsia" w:ascii="宋体" w:hAnsi="宋体" w:eastAsia="宋体" w:cs="宋体"/>
          <w:b/>
          <w:sz w:val="24"/>
          <w:szCs w:val="24"/>
        </w:rPr>
        <w:t>日起至2021年</w:t>
      </w:r>
      <w:bookmarkStart w:id="10" w:name="_GoBack"/>
      <w:bookmarkEnd w:id="10"/>
      <w:r>
        <w:rPr>
          <w:rFonts w:hint="eastAsia" w:ascii="宋体" w:hAnsi="宋体" w:eastAsia="宋体" w:cs="宋体"/>
          <w:b/>
          <w:sz w:val="24"/>
          <w:szCs w:val="24"/>
          <w:lang w:val="en-US" w:eastAsia="zh-CN"/>
        </w:rPr>
        <w:t>11</w:t>
      </w:r>
      <w:r>
        <w:rPr>
          <w:rFonts w:hint="eastAsia" w:ascii="宋体" w:hAnsi="宋体" w:eastAsia="宋体" w:cs="宋体"/>
          <w:b/>
          <w:sz w:val="24"/>
          <w:szCs w:val="24"/>
        </w:rPr>
        <w:t>月</w:t>
      </w:r>
      <w:r>
        <w:rPr>
          <w:rFonts w:hint="eastAsia" w:ascii="宋体" w:hAnsi="宋体" w:eastAsia="宋体" w:cs="宋体"/>
          <w:b/>
          <w:sz w:val="24"/>
          <w:szCs w:val="24"/>
          <w:lang w:val="en-US" w:eastAsia="zh-CN"/>
        </w:rPr>
        <w:t>04</w:t>
      </w:r>
      <w:r>
        <w:rPr>
          <w:rFonts w:hint="eastAsia" w:ascii="宋体" w:hAnsi="宋体" w:eastAsia="宋体" w:cs="宋体"/>
          <w:b/>
          <w:sz w:val="24"/>
          <w:szCs w:val="24"/>
        </w:rPr>
        <w:t>日</w:t>
      </w:r>
      <w:r>
        <w:rPr>
          <w:rFonts w:hint="eastAsia" w:ascii="宋体" w:hAnsi="宋体" w:eastAsia="宋体" w:cs="宋体"/>
          <w:sz w:val="24"/>
          <w:szCs w:val="24"/>
        </w:rPr>
        <w:t>止上海市儿童医院官网中“医疗动态”栏的“招标公示”界面下(http://www.shchildren.com.cn/channels/95.html)自行下载单一来源采购文件并于截止时间前完成“供应商平台”接待登记，接待部门请选择</w:t>
      </w:r>
      <w:r>
        <w:rPr>
          <w:rFonts w:hint="eastAsia" w:ascii="宋体" w:hAnsi="宋体" w:eastAsia="宋体" w:cs="宋体"/>
          <w:sz w:val="24"/>
          <w:szCs w:val="24"/>
          <w:u w:val="single"/>
        </w:rPr>
        <w:t>“采购中心”</w:t>
      </w:r>
      <w:r>
        <w:rPr>
          <w:rFonts w:hint="eastAsia" w:ascii="宋体" w:hAnsi="宋体" w:eastAsia="宋体" w:cs="宋体"/>
          <w:sz w:val="24"/>
          <w:szCs w:val="24"/>
        </w:rPr>
        <w:t>。（http://101.231.51.115:7070/defaultroot/modules/hospital/supplier/platform/login.jsp）若供应商平台注册中遇到问题，请致电刘昕工程师：13997840824。</w:t>
      </w:r>
    </w:p>
    <w:p>
      <w:pPr>
        <w:pStyle w:val="13"/>
        <w:autoSpaceDE w:val="0"/>
        <w:autoSpaceDN w:val="0"/>
        <w:spacing w:line="360" w:lineRule="exact"/>
        <w:ind w:firstLine="0"/>
        <w:jc w:val="left"/>
        <w:rPr>
          <w:rFonts w:hint="eastAsia" w:ascii="宋体" w:hAnsi="宋体" w:eastAsia="宋体" w:cs="宋体"/>
          <w:sz w:val="24"/>
          <w:szCs w:val="24"/>
        </w:rPr>
      </w:pPr>
      <w:r>
        <w:rPr>
          <w:rFonts w:hint="eastAsia" w:ascii="宋体" w:hAnsi="宋体" w:eastAsia="宋体" w:cs="宋体"/>
        </w:rPr>
        <w:drawing>
          <wp:anchor distT="0" distB="0" distL="114300" distR="114300" simplePos="0" relativeHeight="251659264" behindDoc="0" locked="0" layoutInCell="1" allowOverlap="1">
            <wp:simplePos x="0" y="0"/>
            <wp:positionH relativeFrom="column">
              <wp:posOffset>266700</wp:posOffset>
            </wp:positionH>
            <wp:positionV relativeFrom="paragraph">
              <wp:posOffset>26670</wp:posOffset>
            </wp:positionV>
            <wp:extent cx="4366260" cy="1298575"/>
            <wp:effectExtent l="0" t="0" r="15240" b="15875"/>
            <wp:wrapNone/>
            <wp:docPr id="2" name="图片 2" descr="微信图片_20201125104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1125104844"/>
                    <pic:cNvPicPr>
                      <a:picLocks noChangeAspect="1"/>
                    </pic:cNvPicPr>
                  </pic:nvPicPr>
                  <pic:blipFill>
                    <a:blip r:embed="rId7"/>
                    <a:stretch>
                      <a:fillRect/>
                    </a:stretch>
                  </pic:blipFill>
                  <pic:spPr>
                    <a:xfrm>
                      <a:off x="0" y="0"/>
                      <a:ext cx="4366260" cy="1298575"/>
                    </a:xfrm>
                    <a:prstGeom prst="rect">
                      <a:avLst/>
                    </a:prstGeom>
                    <a:noFill/>
                    <a:ln>
                      <a:noFill/>
                    </a:ln>
                  </pic:spPr>
                </pic:pic>
              </a:graphicData>
            </a:graphic>
          </wp:anchor>
        </w:drawing>
      </w:r>
    </w:p>
    <w:p>
      <w:pPr>
        <w:pStyle w:val="13"/>
        <w:autoSpaceDE w:val="0"/>
        <w:autoSpaceDN w:val="0"/>
        <w:spacing w:line="360" w:lineRule="exact"/>
        <w:ind w:firstLine="0"/>
        <w:jc w:val="left"/>
        <w:rPr>
          <w:rFonts w:hint="eastAsia" w:ascii="宋体" w:hAnsi="宋体" w:eastAsia="宋体" w:cs="宋体"/>
          <w:sz w:val="24"/>
          <w:szCs w:val="24"/>
        </w:rPr>
      </w:pPr>
    </w:p>
    <w:p>
      <w:pPr>
        <w:pStyle w:val="13"/>
        <w:autoSpaceDE w:val="0"/>
        <w:autoSpaceDN w:val="0"/>
        <w:spacing w:line="360" w:lineRule="exact"/>
        <w:ind w:firstLine="0"/>
        <w:jc w:val="left"/>
        <w:rPr>
          <w:rFonts w:hint="eastAsia" w:ascii="宋体" w:hAnsi="宋体" w:eastAsia="宋体" w:cs="宋体"/>
          <w:sz w:val="24"/>
          <w:szCs w:val="24"/>
        </w:rPr>
      </w:pPr>
    </w:p>
    <w:p>
      <w:pPr>
        <w:pStyle w:val="13"/>
        <w:autoSpaceDE w:val="0"/>
        <w:autoSpaceDN w:val="0"/>
        <w:spacing w:line="360" w:lineRule="exact"/>
        <w:ind w:firstLine="0"/>
        <w:jc w:val="left"/>
        <w:rPr>
          <w:rFonts w:hint="eastAsia" w:ascii="宋体" w:hAnsi="宋体" w:eastAsia="宋体" w:cs="宋体"/>
          <w:sz w:val="24"/>
          <w:szCs w:val="24"/>
        </w:rPr>
      </w:pPr>
    </w:p>
    <w:p>
      <w:pPr>
        <w:pStyle w:val="13"/>
        <w:autoSpaceDE w:val="0"/>
        <w:autoSpaceDN w:val="0"/>
        <w:spacing w:line="360" w:lineRule="exact"/>
        <w:ind w:firstLine="0"/>
        <w:jc w:val="left"/>
        <w:rPr>
          <w:rFonts w:hint="eastAsia" w:ascii="宋体" w:hAnsi="宋体" w:eastAsia="宋体" w:cs="宋体"/>
          <w:sz w:val="24"/>
          <w:szCs w:val="24"/>
        </w:rPr>
      </w:pPr>
    </w:p>
    <w:p>
      <w:pPr>
        <w:pStyle w:val="13"/>
        <w:autoSpaceDE w:val="0"/>
        <w:autoSpaceDN w:val="0"/>
        <w:spacing w:line="360" w:lineRule="exact"/>
        <w:ind w:firstLine="0"/>
        <w:jc w:val="left"/>
        <w:rPr>
          <w:rFonts w:hint="eastAsia" w:ascii="宋体" w:hAnsi="宋体" w:eastAsia="宋体" w:cs="宋体"/>
          <w:sz w:val="24"/>
          <w:szCs w:val="24"/>
        </w:rPr>
      </w:pPr>
    </w:p>
    <w:p>
      <w:pPr>
        <w:pStyle w:val="13"/>
        <w:autoSpaceDE w:val="0"/>
        <w:autoSpaceDN w:val="0"/>
        <w:spacing w:line="360" w:lineRule="exact"/>
        <w:ind w:firstLine="0"/>
        <w:jc w:val="left"/>
        <w:rPr>
          <w:rFonts w:hint="eastAsia" w:ascii="宋体" w:hAnsi="宋体" w:eastAsia="宋体" w:cs="宋体"/>
          <w:sz w:val="24"/>
          <w:szCs w:val="24"/>
        </w:rPr>
      </w:pPr>
      <w:r>
        <w:rPr>
          <w:rFonts w:hint="eastAsia" w:ascii="宋体" w:hAnsi="宋体" w:eastAsia="宋体" w:cs="宋体"/>
          <w:sz w:val="24"/>
          <w:szCs w:val="24"/>
        </w:rPr>
        <w:t>遴选响应文件应包括但不限于公司（企业）营业执照、法人代表授权书、遴选采购报价表、产品授权书、资格证明文件、系统详细的功能、售后服务承诺书、类似项目案例及其他一切有效证书的复印件加盖公司公章。</w:t>
      </w:r>
    </w:p>
    <w:p>
      <w:pPr>
        <w:pStyle w:val="13"/>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遴选采购报价表：成交价格</w:t>
      </w:r>
      <w:r>
        <w:rPr>
          <w:rFonts w:hint="eastAsia" w:ascii="宋体" w:hAnsi="宋体" w:eastAsia="宋体" w:cs="宋体"/>
          <w:b/>
          <w:sz w:val="24"/>
          <w:szCs w:val="24"/>
        </w:rPr>
        <w:t>（人民币报价）</w:t>
      </w:r>
      <w:r>
        <w:rPr>
          <w:rFonts w:hint="eastAsia" w:ascii="宋体" w:hAnsi="宋体" w:eastAsia="宋体" w:cs="宋体"/>
          <w:sz w:val="24"/>
          <w:szCs w:val="24"/>
        </w:rPr>
        <w:t>及交货时间。（详见遴选文件中附件1）</w:t>
      </w:r>
    </w:p>
    <w:p>
      <w:pPr>
        <w:pStyle w:val="13"/>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资格证明文件包括：供应商的资格文件（三证合一的企业法人营业执照、法人代表授权书）等相关证明的复印件。（附件2法人授权格式）</w:t>
      </w:r>
    </w:p>
    <w:p>
      <w:pPr>
        <w:pStyle w:val="13"/>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设备详细配置：包括提供的信息系统详细的功能清单及技术参数响应情况，并填写技术参数偏离表（附件3）。</w:t>
      </w:r>
    </w:p>
    <w:p>
      <w:pPr>
        <w:pStyle w:val="13"/>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售后服务承诺书：请写明质保期的时间、保修内容、维修服务响应时间、出保后的维修费用、培训等。</w:t>
      </w:r>
      <w:bookmarkStart w:id="3" w:name="_Toc461613085"/>
      <w:bookmarkStart w:id="4" w:name="_Toc461613013"/>
    </w:p>
    <w:bookmarkEnd w:id="3"/>
    <w:bookmarkEnd w:id="4"/>
    <w:p>
      <w:pPr>
        <w:pStyle w:val="13"/>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用户名单：同类项目案例的用户名单，并提供联系人及联系方式（附件4）</w:t>
      </w:r>
    </w:p>
    <w:p>
      <w:pPr>
        <w:pStyle w:val="13"/>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供应商需提供在“信用中国”网站（www.creditchina.gov.cn）上的查询结果截图（详见遴选文件中附件5）；</w:t>
      </w:r>
    </w:p>
    <w:p>
      <w:pPr>
        <w:pStyle w:val="13"/>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无重大违法记录承诺书。（详见遴选文件中附件6）</w:t>
      </w:r>
    </w:p>
    <w:p>
      <w:pPr>
        <w:pStyle w:val="13"/>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无行贿犯罪记录声明函（格式）。（附件7）</w:t>
      </w:r>
    </w:p>
    <w:p>
      <w:pPr>
        <w:pStyle w:val="13"/>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sz w:val="24"/>
          <w:szCs w:val="24"/>
        </w:rPr>
        <w:t>服务方案：至少包括服务内容、技术支持与服务方案、服务响应流程、服务质量承诺、服务质量监督机制等与保障本项目完整顺利实施的相关内容</w:t>
      </w:r>
      <w:r>
        <w:rPr>
          <w:rFonts w:hint="eastAsia" w:ascii="宋体" w:hAnsi="宋体" w:eastAsia="宋体"/>
          <w:sz w:val="24"/>
          <w:szCs w:val="24"/>
          <w:lang w:eastAsia="zh-CN"/>
        </w:rPr>
        <w:t>。</w:t>
      </w:r>
    </w:p>
    <w:p>
      <w:pPr>
        <w:pStyle w:val="13"/>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sz w:val="24"/>
          <w:szCs w:val="24"/>
        </w:rPr>
        <w:t>项目实施主要人员情况：技术支持与投入操作人员情况，并提供相关人员资质证书复印件。</w:t>
      </w:r>
    </w:p>
    <w:p>
      <w:pPr>
        <w:pStyle w:val="13"/>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遴选响应文件的份数：纸质正本1份，电子版1份（所有资料必须以档案袋密封,密封处加盖公司骑缝公章,且非格式报价单、开口报价单均无效,不符合以上要求的资料一律作为无效资料处理,不具备遴选资格。3.电子版文件请按照“遴选编号-包件号-项目名称-公司名称投标文件”命名，</w:t>
      </w:r>
      <w:r>
        <w:rPr>
          <w:rFonts w:hint="eastAsia" w:ascii="宋体" w:hAnsi="宋体" w:eastAsia="宋体" w:cs="宋体"/>
          <w:sz w:val="24"/>
          <w:szCs w:val="24"/>
          <w:u w:val="single"/>
        </w:rPr>
        <w:t>开标后</w:t>
      </w:r>
      <w:r>
        <w:rPr>
          <w:rFonts w:hint="eastAsia" w:ascii="宋体" w:hAnsi="宋体" w:eastAsia="宋体" w:cs="宋体"/>
          <w:sz w:val="24"/>
          <w:szCs w:val="24"/>
        </w:rPr>
        <w:t>发送至邮箱</w:t>
      </w:r>
      <w:r>
        <w:rPr>
          <w:rFonts w:ascii="宋体"/>
          <w:szCs w:val="21"/>
        </w:rPr>
        <w:fldChar w:fldCharType="begin"/>
      </w:r>
      <w:r>
        <w:rPr>
          <w:rFonts w:ascii="宋体"/>
          <w:szCs w:val="21"/>
        </w:rPr>
        <w:instrText xml:space="preserve"> HYPERLINK "mailto:liyi@shchildren.com.cn" </w:instrText>
      </w:r>
      <w:r>
        <w:rPr>
          <w:rFonts w:ascii="宋体"/>
          <w:szCs w:val="21"/>
        </w:rPr>
        <w:fldChar w:fldCharType="separate"/>
      </w:r>
      <w:r>
        <w:rPr>
          <w:rStyle w:val="10"/>
          <w:rFonts w:ascii="宋体"/>
          <w:szCs w:val="21"/>
        </w:rPr>
        <w:t>liyi@shchildren.com.cn</w:t>
      </w:r>
      <w:r>
        <w:rPr>
          <w:rFonts w:ascii="宋体"/>
          <w:szCs w:val="21"/>
        </w:rPr>
        <w:fldChar w:fldCharType="end"/>
      </w:r>
      <w:r>
        <w:rPr>
          <w:rFonts w:hint="eastAsia" w:ascii="宋体" w:hAnsi="宋体" w:eastAsia="宋体" w:cs="宋体"/>
          <w:sz w:val="24"/>
          <w:szCs w:val="24"/>
        </w:rPr>
        <w:t>）。</w:t>
      </w:r>
    </w:p>
    <w:p>
      <w:pPr>
        <w:pStyle w:val="13"/>
        <w:autoSpaceDE w:val="0"/>
        <w:autoSpaceDN w:val="0"/>
        <w:spacing w:line="360" w:lineRule="exact"/>
        <w:ind w:left="424" w:leftChars="202" w:firstLine="0"/>
        <w:jc w:val="left"/>
        <w:rPr>
          <w:rFonts w:hint="eastAsia" w:ascii="宋体" w:hAnsi="宋体" w:eastAsia="宋体" w:cs="宋体"/>
          <w:sz w:val="24"/>
          <w:szCs w:val="24"/>
        </w:rPr>
      </w:pPr>
      <w:r>
        <w:rPr>
          <w:rFonts w:hint="eastAsia" w:ascii="宋体" w:hAnsi="宋体" w:eastAsia="宋体" w:cs="宋体"/>
          <w:sz w:val="24"/>
          <w:szCs w:val="24"/>
        </w:rPr>
        <w:t>上海市儿童医院-采购中心</w:t>
      </w:r>
    </w:p>
    <w:p>
      <w:pPr>
        <w:pStyle w:val="13"/>
        <w:autoSpaceDE w:val="0"/>
        <w:autoSpaceDN w:val="0"/>
        <w:spacing w:line="360" w:lineRule="exact"/>
        <w:ind w:leftChars="200" w:firstLine="0"/>
        <w:rPr>
          <w:rFonts w:hint="eastAsia" w:ascii="宋体" w:hAnsi="宋体" w:eastAsia="宋体" w:cs="宋体"/>
          <w:sz w:val="24"/>
          <w:szCs w:val="24"/>
        </w:rPr>
      </w:pPr>
      <w:bookmarkStart w:id="5" w:name="OLE_LINK16"/>
      <w:bookmarkStart w:id="6" w:name="OLE_LINK11"/>
      <w:r>
        <w:rPr>
          <w:rFonts w:hint="eastAsia" w:ascii="宋体" w:hAnsi="宋体" w:eastAsia="宋体" w:cs="宋体"/>
          <w:sz w:val="24"/>
          <w:szCs w:val="24"/>
        </w:rPr>
        <w:t>地址：</w:t>
      </w:r>
      <w:bookmarkStart w:id="7" w:name="OLE_LINK13"/>
      <w:r>
        <w:rPr>
          <w:rFonts w:hint="eastAsia" w:ascii="宋体" w:hAnsi="宋体" w:eastAsia="宋体" w:cs="宋体"/>
          <w:sz w:val="24"/>
          <w:szCs w:val="24"/>
        </w:rPr>
        <w:t>上海市普陀区泸定路355号1楼</w:t>
      </w:r>
    </w:p>
    <w:p>
      <w:pPr>
        <w:pStyle w:val="13"/>
        <w:autoSpaceDE w:val="0"/>
        <w:autoSpaceDN w:val="0"/>
        <w:spacing w:line="360" w:lineRule="exact"/>
        <w:ind w:leftChars="200" w:firstLine="0"/>
        <w:rPr>
          <w:rFonts w:hint="eastAsia" w:ascii="宋体" w:hAnsi="宋体" w:eastAsia="宋体" w:cs="宋体"/>
          <w:sz w:val="24"/>
          <w:szCs w:val="24"/>
        </w:rPr>
      </w:pPr>
      <w:bookmarkStart w:id="8" w:name="OLE_LINK129"/>
      <w:r>
        <w:rPr>
          <w:rFonts w:hint="eastAsia" w:ascii="宋体" w:hAnsi="宋体" w:eastAsia="宋体" w:cs="宋体"/>
          <w:sz w:val="24"/>
          <w:szCs w:val="24"/>
        </w:rPr>
        <w:t>邮编：</w:t>
      </w:r>
      <w:bookmarkStart w:id="9" w:name="OLE_LINK17"/>
      <w:r>
        <w:rPr>
          <w:rFonts w:hint="eastAsia" w:ascii="宋体" w:hAnsi="宋体" w:eastAsia="宋体" w:cs="宋体"/>
          <w:sz w:val="24"/>
          <w:szCs w:val="24"/>
        </w:rPr>
        <w:t>200062</w:t>
      </w:r>
      <w:bookmarkEnd w:id="5"/>
      <w:bookmarkEnd w:id="8"/>
      <w:bookmarkEnd w:id="9"/>
    </w:p>
    <w:p>
      <w:pPr>
        <w:pStyle w:val="13"/>
        <w:autoSpaceDE w:val="0"/>
        <w:autoSpaceDN w:val="0"/>
        <w:spacing w:line="360" w:lineRule="exact"/>
        <w:ind w:leftChars="200" w:firstLine="0"/>
        <w:rPr>
          <w:rFonts w:hint="eastAsia" w:ascii="宋体" w:hAnsi="宋体" w:eastAsia="宋体" w:cs="宋体"/>
          <w:sz w:val="24"/>
          <w:szCs w:val="24"/>
        </w:rPr>
      </w:pPr>
      <w:r>
        <w:rPr>
          <w:rFonts w:hint="eastAsia" w:ascii="宋体" w:hAnsi="宋体" w:eastAsia="宋体" w:cs="宋体"/>
          <w:sz w:val="24"/>
          <w:szCs w:val="24"/>
        </w:rPr>
        <w:t>电话：021-52974032</w:t>
      </w:r>
    </w:p>
    <w:bookmarkEnd w:id="6"/>
    <w:bookmarkEnd w:id="7"/>
    <w:p>
      <w:pPr>
        <w:autoSpaceDE w:val="0"/>
        <w:autoSpaceDN w:val="0"/>
        <w:spacing w:line="360" w:lineRule="exact"/>
        <w:ind w:left="1470" w:hanging="1050"/>
        <w:rPr>
          <w:rFonts w:hint="eastAsia" w:ascii="宋体" w:hAnsi="宋体" w:cs="宋体"/>
          <w:sz w:val="24"/>
        </w:rPr>
      </w:pPr>
      <w:r>
        <w:rPr>
          <w:rFonts w:hint="eastAsia" w:ascii="宋体" w:hAnsi="宋体" w:cs="宋体"/>
          <w:sz w:val="24"/>
        </w:rPr>
        <w:t>联系人：李怡</w:t>
      </w:r>
    </w:p>
    <w:p>
      <w:pPr>
        <w:autoSpaceDE w:val="0"/>
        <w:autoSpaceDN w:val="0"/>
        <w:spacing w:line="360" w:lineRule="exact"/>
        <w:ind w:left="1470" w:hanging="1050"/>
        <w:rPr>
          <w:rFonts w:hint="eastAsia" w:ascii="宋体" w:hAnsi="宋体" w:cs="宋体"/>
          <w:sz w:val="24"/>
        </w:rPr>
      </w:pPr>
      <w:r>
        <w:rPr>
          <w:rFonts w:hint="eastAsia" w:ascii="宋体" w:hAnsi="宋体" w:cs="宋体"/>
          <w:sz w:val="24"/>
        </w:rPr>
        <w:t>邮箱：</w:t>
      </w:r>
      <w:bookmarkEnd w:id="1"/>
      <w:bookmarkEnd w:id="2"/>
      <w:r>
        <w:rPr>
          <w:rFonts w:ascii="宋体"/>
          <w:szCs w:val="21"/>
        </w:rPr>
        <w:fldChar w:fldCharType="begin"/>
      </w:r>
      <w:r>
        <w:rPr>
          <w:rFonts w:ascii="宋体"/>
          <w:szCs w:val="21"/>
        </w:rPr>
        <w:instrText xml:space="preserve"> HYPERLINK "mailto:liyi@shchildren.com.cn" </w:instrText>
      </w:r>
      <w:r>
        <w:rPr>
          <w:rFonts w:ascii="宋体"/>
          <w:szCs w:val="21"/>
        </w:rPr>
        <w:fldChar w:fldCharType="separate"/>
      </w:r>
      <w:r>
        <w:rPr>
          <w:rStyle w:val="10"/>
          <w:rFonts w:ascii="宋体"/>
          <w:szCs w:val="21"/>
        </w:rPr>
        <w:t>liyi@shchildren.com.cn</w:t>
      </w:r>
      <w:r>
        <w:rPr>
          <w:rFonts w:ascii="宋体"/>
          <w:szCs w:val="21"/>
        </w:rPr>
        <w:fldChar w:fldCharType="end"/>
      </w:r>
    </w:p>
    <w:p>
      <w:pPr>
        <w:pStyle w:val="13"/>
        <w:numPr>
          <w:ilvl w:val="0"/>
          <w:numId w:val="1"/>
        </w:numPr>
        <w:autoSpaceDE w:val="0"/>
        <w:autoSpaceDN w:val="0"/>
        <w:spacing w:line="360" w:lineRule="exact"/>
        <w:jc w:val="left"/>
        <w:rPr>
          <w:rFonts w:hint="eastAsia" w:ascii="宋体" w:hAnsi="宋体" w:eastAsia="宋体" w:cs="宋体"/>
          <w:b/>
          <w:sz w:val="24"/>
          <w:szCs w:val="24"/>
        </w:rPr>
      </w:pPr>
      <w:r>
        <w:rPr>
          <w:rFonts w:hint="eastAsia" w:ascii="宋体" w:hAnsi="宋体" w:eastAsia="宋体" w:cs="宋体"/>
          <w:b/>
          <w:sz w:val="24"/>
          <w:szCs w:val="24"/>
        </w:rPr>
        <w:t>开标时间、地点</w:t>
      </w:r>
    </w:p>
    <w:p>
      <w:pPr>
        <w:pStyle w:val="13"/>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所有遴选响应文件务必</w:t>
      </w:r>
      <w:r>
        <w:rPr>
          <w:rFonts w:hint="eastAsia" w:ascii="宋体" w:hAnsi="宋体" w:eastAsia="宋体" w:cs="宋体"/>
          <w:sz w:val="24"/>
          <w:szCs w:val="24"/>
          <w:lang w:val="en-US" w:eastAsia="zh-CN"/>
        </w:rPr>
        <w:t>排版胶装并</w:t>
      </w:r>
      <w:r>
        <w:rPr>
          <w:rFonts w:hint="eastAsia" w:ascii="宋体" w:hAnsi="宋体" w:eastAsia="宋体" w:cs="宋体"/>
          <w:sz w:val="24"/>
          <w:szCs w:val="24"/>
        </w:rPr>
        <w:t>按要求密封后于2021年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04</w:t>
      </w:r>
      <w:r>
        <w:rPr>
          <w:rFonts w:hint="eastAsia" w:ascii="宋体" w:hAnsi="宋体" w:eastAsia="宋体" w:cs="宋体"/>
          <w:sz w:val="24"/>
          <w:szCs w:val="24"/>
        </w:rPr>
        <w:t>日北京时间</w:t>
      </w:r>
      <w:r>
        <w:rPr>
          <w:rFonts w:hint="eastAsia" w:ascii="宋体" w:hAnsi="宋体" w:eastAsia="宋体" w:cs="宋体"/>
          <w:sz w:val="24"/>
          <w:szCs w:val="24"/>
          <w:lang w:val="en-US" w:eastAsia="zh-CN"/>
        </w:rPr>
        <w:t>10：00</w:t>
      </w:r>
      <w:r>
        <w:rPr>
          <w:rFonts w:hint="eastAsia" w:ascii="宋体" w:hAnsi="宋体" w:eastAsia="宋体" w:cs="宋体"/>
          <w:sz w:val="24"/>
          <w:szCs w:val="24"/>
        </w:rPr>
        <w:t>前提交上海市泸定路355号住院部503会议室，并于</w:t>
      </w:r>
      <w:r>
        <w:rPr>
          <w:rFonts w:hint="eastAsia" w:ascii="宋体" w:hAnsi="宋体" w:eastAsia="宋体" w:cs="宋体"/>
          <w:sz w:val="24"/>
          <w:szCs w:val="24"/>
          <w:u w:val="single"/>
        </w:rPr>
        <w:t>2021年</w:t>
      </w:r>
      <w:r>
        <w:rPr>
          <w:rFonts w:hint="eastAsia" w:ascii="宋体" w:hAnsi="宋体" w:eastAsia="宋体" w:cs="宋体"/>
          <w:sz w:val="24"/>
          <w:szCs w:val="24"/>
          <w:u w:val="single"/>
          <w:lang w:val="en-US" w:eastAsia="zh-CN"/>
        </w:rPr>
        <w:t>11</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04</w:t>
      </w:r>
      <w:r>
        <w:rPr>
          <w:rFonts w:hint="eastAsia" w:ascii="宋体" w:hAnsi="宋体" w:eastAsia="宋体" w:cs="宋体"/>
          <w:sz w:val="24"/>
          <w:szCs w:val="24"/>
          <w:u w:val="single"/>
        </w:rPr>
        <w:t>日北京时间</w:t>
      </w:r>
      <w:r>
        <w:rPr>
          <w:rFonts w:hint="eastAsia" w:ascii="宋体" w:hAnsi="宋体" w:eastAsia="宋体" w:cs="宋体"/>
          <w:sz w:val="24"/>
          <w:szCs w:val="24"/>
          <w:u w:val="single"/>
          <w:lang w:val="en-US" w:eastAsia="zh-CN"/>
        </w:rPr>
        <w:t>10</w:t>
      </w:r>
      <w:r>
        <w:rPr>
          <w:rFonts w:hint="eastAsia" w:ascii="宋体" w:hAnsi="宋体" w:eastAsia="宋体" w:cs="宋体"/>
          <w:sz w:val="24"/>
          <w:szCs w:val="24"/>
          <w:u w:val="single"/>
        </w:rPr>
        <w:t>:00</w:t>
      </w:r>
      <w:r>
        <w:rPr>
          <w:rFonts w:hint="eastAsia" w:ascii="宋体" w:hAnsi="宋体" w:eastAsia="宋体" w:cs="宋体"/>
          <w:sz w:val="24"/>
          <w:szCs w:val="24"/>
        </w:rPr>
        <w:t>在</w:t>
      </w:r>
      <w:r>
        <w:rPr>
          <w:rFonts w:hint="eastAsia" w:ascii="宋体" w:hAnsi="宋体" w:eastAsia="宋体" w:cs="宋体"/>
          <w:sz w:val="24"/>
          <w:szCs w:val="24"/>
          <w:u w:val="single"/>
        </w:rPr>
        <w:t>上海市泸定路355号住院部503会议室</w:t>
      </w:r>
      <w:r>
        <w:rPr>
          <w:rFonts w:hint="eastAsia" w:ascii="宋体" w:hAnsi="宋体" w:eastAsia="宋体" w:cs="宋体"/>
          <w:sz w:val="24"/>
          <w:szCs w:val="24"/>
        </w:rPr>
        <w:t>举行遴选开标，届时投标人可派代表出席开标会。</w:t>
      </w:r>
    </w:p>
    <w:p>
      <w:pPr>
        <w:pStyle w:val="13"/>
        <w:numPr>
          <w:ilvl w:val="0"/>
          <w:numId w:val="1"/>
        </w:numPr>
        <w:autoSpaceDE w:val="0"/>
        <w:autoSpaceDN w:val="0"/>
        <w:spacing w:line="360" w:lineRule="exact"/>
        <w:ind w:left="420" w:leftChars="0" w:hanging="420" w:firstLineChars="0"/>
        <w:jc w:val="left"/>
        <w:rPr>
          <w:rFonts w:ascii="宋体" w:hAnsi="宋体" w:eastAsia="宋体" w:cs="宋体"/>
          <w:b/>
          <w:sz w:val="24"/>
          <w:szCs w:val="24"/>
        </w:rPr>
      </w:pPr>
      <w:r>
        <w:rPr>
          <w:rFonts w:hint="eastAsia" w:ascii="宋体" w:hAnsi="宋体" w:eastAsia="宋体" w:cs="宋体"/>
          <w:b/>
          <w:sz w:val="24"/>
          <w:szCs w:val="24"/>
        </w:rPr>
        <w:t>评审原则</w:t>
      </w:r>
      <w:r>
        <w:rPr>
          <w:rFonts w:hint="eastAsia" w:ascii="宋体" w:hAnsi="宋体" w:eastAsia="宋体" w:cs="宋体"/>
          <w:b/>
          <w:sz w:val="24"/>
          <w:szCs w:val="24"/>
          <w:lang w:val="en-US" w:eastAsia="zh-CN"/>
        </w:rPr>
        <w:t>及方法</w:t>
      </w:r>
    </w:p>
    <w:p>
      <w:pPr>
        <w:pStyle w:val="13"/>
        <w:numPr>
          <w:ilvl w:val="0"/>
          <w:numId w:val="3"/>
        </w:numPr>
        <w:autoSpaceDE w:val="0"/>
        <w:autoSpaceDN w:val="0"/>
        <w:spacing w:line="360" w:lineRule="exact"/>
        <w:ind w:left="359" w:leftChars="171" w:firstLine="0"/>
        <w:jc w:val="left"/>
        <w:rPr>
          <w:rFonts w:ascii="宋体" w:hAnsi="宋体" w:eastAsia="宋体" w:cs="宋体"/>
          <w:sz w:val="24"/>
          <w:szCs w:val="24"/>
        </w:rPr>
      </w:pPr>
      <w:r>
        <w:rPr>
          <w:rFonts w:hint="eastAsia" w:ascii="宋体" w:hAnsi="宋体" w:eastAsia="宋体" w:cs="宋体"/>
          <w:sz w:val="24"/>
          <w:szCs w:val="24"/>
        </w:rPr>
        <w:t>遴选响应文件中不满足技术规格中加注</w:t>
      </w:r>
      <w:r>
        <w:rPr>
          <w:rFonts w:hint="eastAsia" w:ascii="宋体" w:hAnsi="宋体" w:eastAsia="宋体" w:cs="宋体"/>
          <w:sz w:val="24"/>
        </w:rPr>
        <w:t>“★”</w:t>
      </w:r>
      <w:r>
        <w:rPr>
          <w:rFonts w:hint="eastAsia" w:ascii="宋体" w:hAnsi="宋体" w:eastAsia="宋体" w:cs="宋体"/>
          <w:sz w:val="24"/>
          <w:szCs w:val="24"/>
        </w:rPr>
        <w:t>要求的视为投标无效；</w:t>
      </w:r>
    </w:p>
    <w:p>
      <w:pPr>
        <w:pStyle w:val="13"/>
        <w:numPr>
          <w:ilvl w:val="0"/>
          <w:numId w:val="0"/>
        </w:numPr>
        <w:autoSpaceDE w:val="0"/>
        <w:autoSpaceDN w:val="0"/>
        <w:spacing w:line="360" w:lineRule="exact"/>
        <w:ind w:leftChars="171"/>
        <w:jc w:val="left"/>
        <w:rPr>
          <w:rFonts w:ascii="宋体" w:hAnsi="宋体" w:eastAsia="宋体" w:cs="宋体"/>
          <w:sz w:val="24"/>
          <w:szCs w:val="24"/>
        </w:rPr>
      </w:pPr>
      <w:r>
        <w:rPr>
          <w:rFonts w:hint="eastAsia" w:ascii="宋体" w:hAnsi="宋体" w:eastAsia="宋体" w:cs="宋体"/>
          <w:sz w:val="24"/>
          <w:szCs w:val="24"/>
        </w:rPr>
        <w:t>“▲”号的为关键技术参数，对任一关键技术参数低于遴选文件要求，其技术得分为0分。</w:t>
      </w:r>
    </w:p>
    <w:p>
      <w:pPr>
        <w:pStyle w:val="13"/>
        <w:numPr>
          <w:ilvl w:val="0"/>
          <w:numId w:val="4"/>
        </w:numPr>
        <w:autoSpaceDE w:val="0"/>
        <w:autoSpaceDN w:val="0"/>
        <w:spacing w:line="360" w:lineRule="exact"/>
        <w:ind w:left="359" w:leftChars="171" w:firstLine="0"/>
        <w:jc w:val="left"/>
        <w:rPr>
          <w:rFonts w:hint="eastAsia" w:ascii="宋体" w:hAnsi="宋体" w:eastAsia="宋体" w:cs="宋体"/>
          <w:sz w:val="24"/>
          <w:szCs w:val="24"/>
        </w:rPr>
      </w:pPr>
      <w:r>
        <w:rPr>
          <w:rFonts w:hint="eastAsia" w:ascii="宋体" w:hAnsi="宋体" w:eastAsia="宋体" w:cs="宋体"/>
          <w:sz w:val="24"/>
          <w:szCs w:val="24"/>
        </w:rPr>
        <w:t xml:space="preserve">采用综合评分法进行评审。评标委员会成员对所有的投标文件进行独立评审、评价、打分，得出每一投标人的综合得分，并计算出平均分值，按平均分值的高低依次排名，推荐出排名第一的为中标候选人。若投标人投标报价中存在缺漏项，则视作缺漏项包含在投标总价中，并将其他有效投标中该项的最高价计入其评标总价。签订合同时以投标总价为准。具体评分标准如下： </w:t>
      </w:r>
    </w:p>
    <w:tbl>
      <w:tblPr>
        <w:tblStyle w:val="7"/>
        <w:tblW w:w="45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949"/>
        <w:gridCol w:w="5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noWrap w:val="0"/>
            <w:vAlign w:val="top"/>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评审内容</w:t>
            </w:r>
          </w:p>
        </w:tc>
        <w:tc>
          <w:tcPr>
            <w:tcW w:w="552" w:type="pct"/>
            <w:noWrap w:val="0"/>
            <w:vAlign w:val="top"/>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满分</w:t>
            </w:r>
          </w:p>
        </w:tc>
        <w:tc>
          <w:tcPr>
            <w:tcW w:w="3434" w:type="pct"/>
            <w:noWrap w:val="0"/>
            <w:vAlign w:val="center"/>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noWrap w:val="0"/>
            <w:vAlign w:val="top"/>
          </w:tcPr>
          <w:p>
            <w:pPr>
              <w:spacing w:line="360" w:lineRule="auto"/>
              <w:ind w:left="-91"/>
              <w:jc w:val="left"/>
              <w:rPr>
                <w:rFonts w:ascii="宋体" w:hAnsi="宋体" w:cs="宋体"/>
                <w:b/>
                <w:spacing w:val="8"/>
                <w:kern w:val="0"/>
                <w:sz w:val="24"/>
              </w:rPr>
            </w:pPr>
            <w:r>
              <w:rPr>
                <w:rFonts w:hint="eastAsia" w:ascii="宋体" w:hAnsi="宋体"/>
                <w:sz w:val="24"/>
              </w:rPr>
              <w:t>一、报价部分</w:t>
            </w:r>
          </w:p>
        </w:tc>
        <w:tc>
          <w:tcPr>
            <w:tcW w:w="552" w:type="pct"/>
            <w:noWrap w:val="0"/>
            <w:vAlign w:val="center"/>
          </w:tcPr>
          <w:p>
            <w:pPr>
              <w:spacing w:line="360" w:lineRule="auto"/>
              <w:jc w:val="left"/>
              <w:rPr>
                <w:rFonts w:ascii="宋体" w:hAnsi="宋体" w:cs="宋体"/>
                <w:b/>
                <w:spacing w:val="8"/>
                <w:kern w:val="0"/>
                <w:sz w:val="24"/>
              </w:rPr>
            </w:pPr>
            <w:r>
              <w:rPr>
                <w:rFonts w:hint="eastAsia" w:ascii="宋体" w:hAnsi="宋体"/>
                <w:sz w:val="24"/>
                <w:lang w:val="en-US" w:eastAsia="zh-CN"/>
              </w:rPr>
              <w:t>50</w:t>
            </w:r>
            <w:r>
              <w:rPr>
                <w:rFonts w:hint="eastAsia" w:ascii="宋体" w:hAnsi="宋体"/>
                <w:sz w:val="24"/>
              </w:rPr>
              <w:t>分</w:t>
            </w:r>
          </w:p>
        </w:tc>
        <w:tc>
          <w:tcPr>
            <w:tcW w:w="3434" w:type="pct"/>
            <w:noWrap w:val="0"/>
            <w:vAlign w:val="center"/>
          </w:tcPr>
          <w:p>
            <w:pPr>
              <w:spacing w:line="360" w:lineRule="auto"/>
              <w:jc w:val="left"/>
              <w:rPr>
                <w:rFonts w:ascii="宋体" w:hAnsi="宋体"/>
                <w:sz w:val="24"/>
              </w:rPr>
            </w:pPr>
            <w:r>
              <w:rPr>
                <w:rFonts w:hint="eastAsia" w:ascii="宋体" w:hAnsi="宋体"/>
                <w:sz w:val="24"/>
              </w:rPr>
              <w:t>N＝</w:t>
            </w:r>
            <w:r>
              <w:rPr>
                <w:rFonts w:hint="eastAsia" w:ascii="宋体" w:hAnsi="宋体"/>
                <w:sz w:val="24"/>
                <w:lang w:val="en-US" w:eastAsia="zh-CN"/>
              </w:rPr>
              <w:t>5</w:t>
            </w:r>
            <w:r>
              <w:rPr>
                <w:rFonts w:hint="eastAsia" w:ascii="宋体" w:hAnsi="宋体"/>
                <w:sz w:val="24"/>
              </w:rPr>
              <w:t>0*所有投标中的有效最低投标报价/合格投标人的投标报价。</w:t>
            </w:r>
          </w:p>
          <w:p>
            <w:pPr>
              <w:spacing w:line="360" w:lineRule="auto"/>
              <w:jc w:val="left"/>
              <w:rPr>
                <w:rFonts w:ascii="宋体" w:hAnsi="宋体"/>
                <w:sz w:val="24"/>
              </w:rPr>
            </w:pPr>
            <w:r>
              <w:rPr>
                <w:rFonts w:hint="eastAsia" w:ascii="宋体" w:hAnsi="宋体"/>
                <w:sz w:val="24"/>
              </w:rPr>
              <w:t>说明：“N”表示报价得分；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noWrap w:val="0"/>
            <w:vAlign w:val="top"/>
          </w:tcPr>
          <w:p>
            <w:pPr>
              <w:spacing w:line="360" w:lineRule="auto"/>
              <w:ind w:left="-91"/>
              <w:jc w:val="left"/>
              <w:rPr>
                <w:rFonts w:ascii="宋体" w:hAnsi="宋体"/>
                <w:sz w:val="24"/>
              </w:rPr>
            </w:pPr>
            <w:r>
              <w:rPr>
                <w:rFonts w:hint="eastAsia" w:ascii="宋体" w:hAnsi="宋体"/>
                <w:sz w:val="24"/>
              </w:rPr>
              <w:t>二、商务部分</w:t>
            </w:r>
          </w:p>
        </w:tc>
        <w:tc>
          <w:tcPr>
            <w:tcW w:w="3987" w:type="pct"/>
            <w:gridSpan w:val="2"/>
            <w:noWrap w:val="0"/>
            <w:vAlign w:val="center"/>
          </w:tcPr>
          <w:p>
            <w:pPr>
              <w:spacing w:line="360" w:lineRule="auto"/>
              <w:jc w:val="left"/>
              <w:rPr>
                <w:rFonts w:ascii="宋体" w:hAnsi="宋体"/>
                <w:sz w:val="24"/>
              </w:rPr>
            </w:pPr>
            <w:r>
              <w:rPr>
                <w:rFonts w:hint="eastAsia" w:ascii="宋体" w:hAnsi="宋体"/>
                <w:sz w:val="24"/>
                <w:lang w:val="en-US" w:eastAsia="zh-CN"/>
              </w:rPr>
              <w:t>10</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7" w:hRule="atLeast"/>
          <w:jc w:val="center"/>
        </w:trPr>
        <w:tc>
          <w:tcPr>
            <w:tcW w:w="1012" w:type="pct"/>
            <w:noWrap w:val="0"/>
            <w:vAlign w:val="top"/>
          </w:tcPr>
          <w:p>
            <w:pPr>
              <w:spacing w:line="360" w:lineRule="auto"/>
              <w:jc w:val="left"/>
              <w:rPr>
                <w:rFonts w:ascii="宋体" w:hAnsi="宋体"/>
                <w:sz w:val="24"/>
              </w:rPr>
            </w:pPr>
            <w:r>
              <w:rPr>
                <w:rFonts w:hint="eastAsia" w:ascii="宋体" w:hAnsi="宋体"/>
                <w:sz w:val="24"/>
              </w:rPr>
              <w:t>1、综合实力</w:t>
            </w:r>
          </w:p>
        </w:tc>
        <w:tc>
          <w:tcPr>
            <w:tcW w:w="552" w:type="pct"/>
            <w:noWrap w:val="0"/>
            <w:vAlign w:val="center"/>
          </w:tcPr>
          <w:p>
            <w:pPr>
              <w:spacing w:line="360" w:lineRule="auto"/>
              <w:jc w:val="left"/>
              <w:rPr>
                <w:rFonts w:ascii="宋体" w:hAnsi="宋体"/>
                <w:sz w:val="24"/>
              </w:rPr>
            </w:pPr>
            <w:r>
              <w:rPr>
                <w:rFonts w:hint="eastAsia" w:ascii="宋体" w:hAnsi="宋体"/>
                <w:sz w:val="24"/>
                <w:lang w:val="en-US" w:eastAsia="zh-CN"/>
              </w:rPr>
              <w:t>5</w:t>
            </w:r>
            <w:r>
              <w:rPr>
                <w:rFonts w:hint="eastAsia" w:ascii="宋体" w:hAnsi="宋体"/>
                <w:sz w:val="24"/>
              </w:rPr>
              <w:t>分</w:t>
            </w:r>
          </w:p>
        </w:tc>
        <w:tc>
          <w:tcPr>
            <w:tcW w:w="3434" w:type="pct"/>
            <w:noWrap w:val="0"/>
            <w:vAlign w:val="top"/>
          </w:tcPr>
          <w:p>
            <w:pPr>
              <w:spacing w:line="360" w:lineRule="auto"/>
              <w:jc w:val="left"/>
              <w:rPr>
                <w:rFonts w:hint="eastAsia" w:ascii="宋体" w:hAnsi="宋体"/>
                <w:sz w:val="24"/>
              </w:rPr>
            </w:pPr>
            <w:r>
              <w:rPr>
                <w:rFonts w:hint="eastAsia" w:ascii="宋体" w:hAnsi="宋体"/>
                <w:sz w:val="24"/>
              </w:rPr>
              <w:t>根据投标人的所获资质及荣誉、财务能力</w:t>
            </w:r>
            <w:r>
              <w:rPr>
                <w:rFonts w:hint="eastAsia" w:ascii="宋体" w:hAnsi="宋体"/>
                <w:sz w:val="24"/>
                <w:lang w:eastAsia="zh-CN"/>
              </w:rPr>
              <w:t>、投标产品情况</w:t>
            </w:r>
            <w:r>
              <w:rPr>
                <w:rFonts w:hint="eastAsia" w:ascii="宋体" w:hAnsi="宋体"/>
                <w:sz w:val="24"/>
              </w:rPr>
              <w:t>等综合评定。</w:t>
            </w:r>
          </w:p>
          <w:p>
            <w:pPr>
              <w:spacing w:line="360" w:lineRule="auto"/>
              <w:jc w:val="left"/>
              <w:rPr>
                <w:rFonts w:ascii="宋体" w:hAnsi="宋体"/>
                <w:sz w:val="24"/>
              </w:rPr>
            </w:pPr>
            <w:r>
              <w:rPr>
                <w:rFonts w:hint="eastAsia" w:ascii="宋体" w:hAnsi="宋体"/>
                <w:sz w:val="24"/>
              </w:rPr>
              <w:t>最好，得3分-5分（含）；一般，得1分-3分（含）；较差0分（含）-1分（含）。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012" w:type="pct"/>
            <w:noWrap w:val="0"/>
            <w:vAlign w:val="top"/>
          </w:tcPr>
          <w:p>
            <w:pPr>
              <w:spacing w:line="360" w:lineRule="auto"/>
              <w:jc w:val="left"/>
              <w:rPr>
                <w:rFonts w:ascii="宋体" w:hAnsi="宋体"/>
                <w:sz w:val="24"/>
              </w:rPr>
            </w:pPr>
            <w:r>
              <w:rPr>
                <w:rFonts w:hint="eastAsia" w:ascii="宋体" w:hAnsi="宋体"/>
                <w:sz w:val="24"/>
              </w:rPr>
              <w:t>2、类似项目经验</w:t>
            </w:r>
          </w:p>
        </w:tc>
        <w:tc>
          <w:tcPr>
            <w:tcW w:w="552" w:type="pct"/>
            <w:noWrap w:val="0"/>
            <w:vAlign w:val="center"/>
          </w:tcPr>
          <w:p>
            <w:pPr>
              <w:spacing w:line="360" w:lineRule="auto"/>
              <w:jc w:val="left"/>
              <w:rPr>
                <w:rFonts w:ascii="宋体" w:hAnsi="宋体"/>
                <w:sz w:val="24"/>
              </w:rPr>
            </w:pPr>
            <w:r>
              <w:rPr>
                <w:rFonts w:hint="eastAsia" w:ascii="宋体" w:hAnsi="宋体"/>
                <w:sz w:val="24"/>
                <w:lang w:val="en-US" w:eastAsia="zh-CN"/>
              </w:rPr>
              <w:t>5</w:t>
            </w:r>
            <w:r>
              <w:rPr>
                <w:rFonts w:hint="eastAsia" w:ascii="宋体" w:hAnsi="宋体"/>
                <w:sz w:val="24"/>
              </w:rPr>
              <w:t>分</w:t>
            </w:r>
          </w:p>
        </w:tc>
        <w:tc>
          <w:tcPr>
            <w:tcW w:w="3434" w:type="pct"/>
            <w:noWrap w:val="0"/>
            <w:vAlign w:val="top"/>
          </w:tcPr>
          <w:p>
            <w:pPr>
              <w:spacing w:line="360" w:lineRule="auto"/>
              <w:rPr>
                <w:rFonts w:hint="eastAsia" w:ascii="宋体" w:hAnsi="宋体"/>
                <w:sz w:val="24"/>
              </w:rPr>
            </w:pPr>
            <w:r>
              <w:rPr>
                <w:rFonts w:hint="eastAsia" w:ascii="宋体" w:hAnsi="宋体"/>
                <w:sz w:val="24"/>
              </w:rPr>
              <w:t>投标人自2018年1月1日以来承接的类似相关业务经验证明(以合同复印件为准，复印件中需体现合同的签约主体、项目名称及内容、签约日期等合同要素的相关内容，否则将不予认可。)。</w:t>
            </w:r>
          </w:p>
          <w:p>
            <w:pPr>
              <w:spacing w:line="360" w:lineRule="auto"/>
              <w:rPr>
                <w:rFonts w:ascii="宋体" w:hAnsi="宋体"/>
                <w:sz w:val="24"/>
              </w:rPr>
            </w:pPr>
            <w:r>
              <w:rPr>
                <w:rFonts w:hint="eastAsia" w:ascii="宋体" w:hAnsi="宋体"/>
                <w:sz w:val="24"/>
              </w:rPr>
              <w:t>最好，得3分-5分（含）；一般，得1分-3分（含）；较差0分（含）-1分（含）。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12" w:type="pct"/>
            <w:noWrap w:val="0"/>
            <w:vAlign w:val="top"/>
          </w:tcPr>
          <w:p>
            <w:pPr>
              <w:spacing w:line="360" w:lineRule="auto"/>
              <w:ind w:left="-91"/>
              <w:jc w:val="left"/>
              <w:rPr>
                <w:rFonts w:ascii="宋体" w:hAnsi="宋体"/>
                <w:sz w:val="24"/>
              </w:rPr>
            </w:pPr>
            <w:r>
              <w:rPr>
                <w:rFonts w:hint="eastAsia" w:ascii="宋体" w:hAnsi="宋体"/>
                <w:sz w:val="24"/>
              </w:rPr>
              <w:t>三、技术部分</w:t>
            </w:r>
          </w:p>
        </w:tc>
        <w:tc>
          <w:tcPr>
            <w:tcW w:w="3987" w:type="pct"/>
            <w:gridSpan w:val="2"/>
            <w:noWrap w:val="0"/>
            <w:vAlign w:val="center"/>
          </w:tcPr>
          <w:p>
            <w:pPr>
              <w:spacing w:line="360" w:lineRule="auto"/>
              <w:jc w:val="left"/>
              <w:rPr>
                <w:rFonts w:ascii="宋体" w:hAnsi="宋体"/>
                <w:sz w:val="24"/>
              </w:rPr>
            </w:pPr>
            <w:r>
              <w:rPr>
                <w:rFonts w:hint="eastAsia" w:ascii="宋体" w:hAnsi="宋体"/>
                <w:sz w:val="24"/>
                <w:lang w:val="en-US" w:eastAsia="zh-CN"/>
              </w:rPr>
              <w:t>40</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2" w:type="pct"/>
            <w:noWrap w:val="0"/>
            <w:vAlign w:val="top"/>
          </w:tcPr>
          <w:p>
            <w:pPr>
              <w:spacing w:line="360" w:lineRule="auto"/>
              <w:jc w:val="left"/>
              <w:rPr>
                <w:rFonts w:ascii="宋体" w:hAnsi="宋体"/>
                <w:sz w:val="24"/>
              </w:rPr>
            </w:pPr>
            <w:r>
              <w:rPr>
                <w:rFonts w:hint="eastAsia" w:ascii="宋体" w:hAnsi="宋体"/>
                <w:sz w:val="24"/>
              </w:rPr>
              <w:t>1、</w:t>
            </w:r>
            <w:r>
              <w:rPr>
                <w:rFonts w:hint="eastAsia" w:ascii="宋体" w:hAnsi="宋体"/>
                <w:sz w:val="24"/>
                <w:lang w:val="en-US" w:eastAsia="zh-CN"/>
              </w:rPr>
              <w:t>需求响应情况</w:t>
            </w:r>
          </w:p>
        </w:tc>
        <w:tc>
          <w:tcPr>
            <w:tcW w:w="552" w:type="pct"/>
            <w:noWrap w:val="0"/>
            <w:vAlign w:val="center"/>
          </w:tcPr>
          <w:p>
            <w:pPr>
              <w:spacing w:line="360" w:lineRule="auto"/>
              <w:jc w:val="left"/>
              <w:rPr>
                <w:rFonts w:ascii="宋体" w:hAnsi="宋体"/>
                <w:sz w:val="24"/>
              </w:rPr>
            </w:pPr>
            <w:r>
              <w:rPr>
                <w:rFonts w:hint="eastAsia" w:ascii="宋体" w:hAnsi="宋体"/>
                <w:sz w:val="24"/>
                <w:lang w:val="en-US" w:eastAsia="zh-CN"/>
              </w:rPr>
              <w:t>30</w:t>
            </w:r>
            <w:r>
              <w:rPr>
                <w:rFonts w:hint="eastAsia" w:ascii="宋体" w:hAnsi="宋体"/>
                <w:sz w:val="24"/>
              </w:rPr>
              <w:t>分</w:t>
            </w:r>
          </w:p>
        </w:tc>
        <w:tc>
          <w:tcPr>
            <w:tcW w:w="3434" w:type="pct"/>
            <w:noWrap w:val="0"/>
            <w:vAlign w:val="center"/>
          </w:tcPr>
          <w:p>
            <w:pPr>
              <w:widowControl/>
              <w:spacing w:line="360" w:lineRule="auto"/>
              <w:rPr>
                <w:rFonts w:hint="eastAsia" w:ascii="宋体" w:hAnsi="宋体" w:cs="宋体"/>
                <w:sz w:val="24"/>
              </w:rPr>
            </w:pPr>
            <w:r>
              <w:rPr>
                <w:rFonts w:hint="eastAsia" w:ascii="宋体" w:hAnsi="宋体" w:cs="宋体"/>
                <w:sz w:val="24"/>
              </w:rPr>
              <w:t>在满足招标人主要要求的前提下，比较各投标人对技术要求条款响应情况</w:t>
            </w:r>
            <w:r>
              <w:rPr>
                <w:rFonts w:hint="eastAsia" w:ascii="宋体" w:hAnsi="宋体" w:cs="宋体"/>
                <w:sz w:val="24"/>
                <w:lang w:eastAsia="zh-CN"/>
              </w:rPr>
              <w:t>，</w:t>
            </w:r>
            <w:r>
              <w:rPr>
                <w:rFonts w:hint="eastAsia" w:ascii="宋体" w:hAnsi="宋体" w:cs="宋体"/>
                <w:sz w:val="24"/>
              </w:rPr>
              <w:t>并结合投标人对技术要求条款偏离情况进行打分。如有标注“</w:t>
            </w:r>
            <w:r>
              <w:rPr>
                <w:rFonts w:hint="eastAsia" w:ascii="宋体" w:hAnsi="宋体" w:eastAsia="宋体" w:cs="宋体"/>
                <w:sz w:val="24"/>
                <w:szCs w:val="24"/>
              </w:rPr>
              <w:t>▲</w:t>
            </w:r>
            <w:r>
              <w:rPr>
                <w:rFonts w:hint="eastAsia" w:ascii="宋体" w:hAnsi="宋体" w:cs="宋体"/>
                <w:sz w:val="24"/>
              </w:rPr>
              <w:t>”号的技术指标低于或不满足招标文件要求，本项不得分。</w:t>
            </w:r>
          </w:p>
          <w:p>
            <w:pPr>
              <w:widowControl/>
              <w:spacing w:line="360" w:lineRule="auto"/>
              <w:rPr>
                <w:rFonts w:hint="eastAsia" w:ascii="宋体" w:hAnsi="宋体" w:eastAsia="宋体"/>
                <w:sz w:val="24"/>
                <w:lang w:eastAsia="zh-CN"/>
              </w:rPr>
            </w:pPr>
            <w:r>
              <w:rPr>
                <w:rFonts w:hint="eastAsia" w:ascii="宋体" w:hAnsi="宋体" w:cs="宋体"/>
                <w:sz w:val="24"/>
              </w:rPr>
              <w:t>最好，得20分-30分（含）；一般，得10分-20分（含）；较差0分（含）-10分（含）。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1012" w:type="pct"/>
            <w:noWrap w:val="0"/>
            <w:vAlign w:val="top"/>
          </w:tcPr>
          <w:p>
            <w:pPr>
              <w:spacing w:line="360" w:lineRule="auto"/>
              <w:jc w:val="left"/>
              <w:rPr>
                <w:rFonts w:ascii="宋体" w:hAnsi="宋体"/>
                <w:snapToGrid w:val="0"/>
                <w:kern w:val="0"/>
                <w:sz w:val="24"/>
              </w:rPr>
            </w:pPr>
            <w:r>
              <w:rPr>
                <w:rFonts w:hint="eastAsia" w:ascii="宋体" w:hAnsi="宋体"/>
                <w:sz w:val="24"/>
              </w:rPr>
              <w:t>2、</w:t>
            </w:r>
            <w:r>
              <w:rPr>
                <w:rFonts w:hint="eastAsia" w:ascii="宋体" w:hAnsi="宋体" w:cs="宋体"/>
                <w:color w:val="000000"/>
                <w:sz w:val="24"/>
              </w:rPr>
              <w:t>实施方案</w:t>
            </w:r>
          </w:p>
        </w:tc>
        <w:tc>
          <w:tcPr>
            <w:tcW w:w="552" w:type="pct"/>
            <w:noWrap w:val="0"/>
            <w:vAlign w:val="center"/>
          </w:tcPr>
          <w:p>
            <w:pPr>
              <w:spacing w:line="360" w:lineRule="auto"/>
              <w:jc w:val="left"/>
              <w:rPr>
                <w:rFonts w:ascii="宋体" w:hAnsi="宋体"/>
                <w:sz w:val="24"/>
              </w:rPr>
            </w:pPr>
            <w:r>
              <w:rPr>
                <w:rFonts w:hint="eastAsia" w:ascii="宋体" w:hAnsi="宋体"/>
                <w:sz w:val="24"/>
                <w:lang w:val="en-US" w:eastAsia="zh-CN"/>
              </w:rPr>
              <w:t>5</w:t>
            </w:r>
            <w:r>
              <w:rPr>
                <w:rFonts w:hint="eastAsia" w:ascii="宋体" w:hAnsi="宋体"/>
                <w:sz w:val="24"/>
              </w:rPr>
              <w:t>分</w:t>
            </w:r>
          </w:p>
        </w:tc>
        <w:tc>
          <w:tcPr>
            <w:tcW w:w="3434" w:type="pct"/>
            <w:noWrap w:val="0"/>
            <w:vAlign w:val="center"/>
          </w:tcPr>
          <w:p>
            <w:pPr>
              <w:spacing w:line="360" w:lineRule="auto"/>
              <w:jc w:val="left"/>
              <w:rPr>
                <w:rFonts w:hint="eastAsia" w:ascii="宋体" w:hAnsi="宋体" w:cs="宋体"/>
                <w:sz w:val="24"/>
              </w:rPr>
            </w:pPr>
            <w:r>
              <w:rPr>
                <w:rFonts w:hint="eastAsia" w:ascii="宋体" w:hAnsi="宋体" w:cs="宋体"/>
                <w:sz w:val="24"/>
              </w:rPr>
              <w:t>在满足招标人的服务要求及标准的前提下，比较各投标人提交的实施方案的完整性、安全性和专业性，实施团队成员的经验、水平，人员配备及进度保证等。</w:t>
            </w:r>
          </w:p>
          <w:p>
            <w:pPr>
              <w:spacing w:line="360" w:lineRule="auto"/>
              <w:jc w:val="left"/>
              <w:rPr>
                <w:rFonts w:hint="eastAsia" w:ascii="宋体" w:hAnsi="宋体" w:eastAsia="宋体"/>
                <w:sz w:val="24"/>
                <w:szCs w:val="21"/>
                <w:lang w:eastAsia="zh-CN"/>
              </w:rPr>
            </w:pPr>
            <w:r>
              <w:rPr>
                <w:rFonts w:hint="eastAsia" w:ascii="宋体" w:hAnsi="宋体" w:cs="宋体"/>
                <w:sz w:val="24"/>
              </w:rPr>
              <w:t>最好，得3分-5分（含）；一般，得1分-3分（含）；较差0分（含）-1分（含）。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012" w:type="pct"/>
            <w:noWrap w:val="0"/>
            <w:vAlign w:val="top"/>
          </w:tcPr>
          <w:p>
            <w:pPr>
              <w:spacing w:line="360" w:lineRule="auto"/>
              <w:jc w:val="left"/>
              <w:rPr>
                <w:rFonts w:hint="default" w:ascii="宋体" w:hAnsi="宋体" w:eastAsia="宋体"/>
                <w:sz w:val="24"/>
                <w:lang w:val="en-US" w:eastAsia="zh-CN"/>
              </w:rPr>
            </w:pPr>
            <w:r>
              <w:rPr>
                <w:rFonts w:hint="eastAsia" w:ascii="宋体" w:hAnsi="宋体"/>
                <w:sz w:val="24"/>
              </w:rPr>
              <w:t>3、</w:t>
            </w:r>
            <w:r>
              <w:rPr>
                <w:rFonts w:hint="eastAsia" w:ascii="宋体" w:hAnsi="宋体" w:cs="宋体"/>
                <w:color w:val="000000"/>
                <w:sz w:val="24"/>
              </w:rPr>
              <w:t>售后服务</w:t>
            </w:r>
            <w:r>
              <w:rPr>
                <w:rFonts w:hint="eastAsia" w:ascii="宋体" w:hAnsi="宋体" w:cs="宋体"/>
                <w:color w:val="000000"/>
                <w:sz w:val="24"/>
                <w:lang w:val="en-US" w:eastAsia="zh-CN"/>
              </w:rPr>
              <w:t>及培训</w:t>
            </w:r>
          </w:p>
        </w:tc>
        <w:tc>
          <w:tcPr>
            <w:tcW w:w="552" w:type="pct"/>
            <w:noWrap w:val="0"/>
            <w:vAlign w:val="center"/>
          </w:tcPr>
          <w:p>
            <w:pPr>
              <w:spacing w:line="360" w:lineRule="auto"/>
              <w:jc w:val="left"/>
              <w:rPr>
                <w:rFonts w:hint="eastAsia" w:ascii="宋体" w:hAnsi="宋体"/>
                <w:sz w:val="24"/>
              </w:rPr>
            </w:pPr>
            <w:r>
              <w:rPr>
                <w:rFonts w:hint="eastAsia" w:ascii="宋体" w:hAnsi="宋体"/>
                <w:sz w:val="24"/>
                <w:lang w:val="en-US" w:eastAsia="zh-CN"/>
              </w:rPr>
              <w:t>5</w:t>
            </w:r>
            <w:r>
              <w:rPr>
                <w:rFonts w:hint="eastAsia" w:ascii="宋体" w:hAnsi="宋体"/>
                <w:sz w:val="24"/>
              </w:rPr>
              <w:t>分</w:t>
            </w:r>
          </w:p>
        </w:tc>
        <w:tc>
          <w:tcPr>
            <w:tcW w:w="3434" w:type="pct"/>
            <w:noWrap w:val="0"/>
            <w:vAlign w:val="center"/>
          </w:tcPr>
          <w:p>
            <w:pPr>
              <w:spacing w:line="360" w:lineRule="auto"/>
              <w:jc w:val="left"/>
              <w:rPr>
                <w:rFonts w:hint="eastAsia" w:ascii="宋体" w:hAnsi="宋体" w:cs="宋体"/>
                <w:color w:val="000000"/>
                <w:sz w:val="24"/>
              </w:rPr>
            </w:pPr>
            <w:r>
              <w:rPr>
                <w:rFonts w:hint="eastAsia" w:ascii="宋体" w:hAnsi="宋体" w:cs="宋体"/>
                <w:color w:val="000000"/>
                <w:sz w:val="24"/>
              </w:rPr>
              <w:t>在满足招标人服务要求及标准的前提下，比较各投标人提交的售后服务方案和培训计划，内容应包括：服务水平承诺、服务级别、应急预案、技术支持力量等，并结合投标人对服务要求条款偏离情况进行打分。</w:t>
            </w:r>
          </w:p>
          <w:p>
            <w:pPr>
              <w:spacing w:line="360" w:lineRule="auto"/>
              <w:jc w:val="left"/>
              <w:rPr>
                <w:rFonts w:ascii="宋体" w:hAnsi="宋体"/>
                <w:sz w:val="24"/>
                <w:szCs w:val="21"/>
              </w:rPr>
            </w:pPr>
            <w:r>
              <w:rPr>
                <w:rFonts w:hint="eastAsia" w:ascii="宋体" w:hAnsi="宋体" w:cs="宋体"/>
                <w:color w:val="000000"/>
                <w:sz w:val="24"/>
              </w:rPr>
              <w:t>最好，得3分-5分（含）；一般，得1分-3分（含）；较差0分（含）-1分（含）。</w:t>
            </w:r>
          </w:p>
        </w:tc>
      </w:tr>
    </w:tbl>
    <w:p>
      <w:pPr>
        <w:pStyle w:val="13"/>
        <w:numPr>
          <w:ilvl w:val="0"/>
          <w:numId w:val="1"/>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b/>
          <w:sz w:val="24"/>
          <w:szCs w:val="24"/>
        </w:rPr>
        <w:t>付款方式</w:t>
      </w:r>
    </w:p>
    <w:p>
      <w:pPr>
        <w:widowControl/>
        <w:numPr>
          <w:ilvl w:val="0"/>
          <w:numId w:val="0"/>
        </w:numPr>
        <w:tabs>
          <w:tab w:val="left" w:pos="900"/>
          <w:tab w:val="left" w:pos="1276"/>
          <w:tab w:val="left" w:pos="1985"/>
        </w:tabs>
        <w:spacing w:line="380" w:lineRule="exact"/>
        <w:ind w:left="420" w:leftChars="0"/>
        <w:rPr>
          <w:rFonts w:hint="eastAsia" w:ascii="宋体" w:hAnsi="宋体" w:cs="宋体"/>
          <w:sz w:val="24"/>
        </w:rPr>
      </w:pPr>
      <w:r>
        <w:rPr>
          <w:rFonts w:hint="eastAsia" w:ascii="宋体" w:hAnsi="宋体" w:cs="宋体"/>
          <w:sz w:val="24"/>
        </w:rPr>
        <w:t>合同签订后三十个工作日，收到供应商开具的发票后支付50%；维护期到后，结合服务评价且收到相应的发票，支付剩余50%。</w:t>
      </w:r>
    </w:p>
    <w:p>
      <w:pPr>
        <w:pStyle w:val="13"/>
        <w:autoSpaceDE w:val="0"/>
        <w:autoSpaceDN w:val="0"/>
        <w:spacing w:line="360" w:lineRule="exact"/>
        <w:ind w:firstLine="0"/>
        <w:jc w:val="left"/>
        <w:rPr>
          <w:rFonts w:hint="eastAsia" w:ascii="宋体" w:hAnsi="宋体" w:eastAsia="宋体" w:cs="宋体"/>
          <w:sz w:val="24"/>
          <w:szCs w:val="24"/>
        </w:rPr>
      </w:pPr>
    </w:p>
    <w:p>
      <w:pPr>
        <w:pStyle w:val="13"/>
        <w:autoSpaceDE w:val="0"/>
        <w:autoSpaceDN w:val="0"/>
        <w:spacing w:line="360" w:lineRule="exact"/>
        <w:ind w:left="0" w:leftChars="0" w:firstLine="0" w:firstLineChars="0"/>
        <w:jc w:val="left"/>
        <w:rPr>
          <w:rFonts w:hint="eastAsia" w:ascii="宋体" w:hAnsi="宋体" w:eastAsia="宋体" w:cs="宋体"/>
          <w:sz w:val="24"/>
          <w:szCs w:val="24"/>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numPr>
          <w:ilvl w:val="0"/>
          <w:numId w:val="5"/>
        </w:numPr>
        <w:rPr>
          <w:rFonts w:hint="eastAsia" w:ascii="宋体" w:hAnsi="宋体" w:eastAsia="宋体" w:cs="宋体"/>
        </w:rPr>
      </w:pPr>
      <w:r>
        <w:rPr>
          <w:rFonts w:hint="eastAsia" w:ascii="宋体" w:hAnsi="宋体" w:eastAsia="宋体" w:cs="宋体"/>
        </w:rPr>
        <w:t>货物需求一览表及技术规格</w:t>
      </w: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jc w:val="center"/>
        <w:rPr>
          <w:rFonts w:hint="eastAsia" w:ascii="宋体" w:hAnsi="宋体" w:cs="宋体"/>
          <w:b/>
          <w:sz w:val="24"/>
        </w:rPr>
      </w:pPr>
      <w:r>
        <w:rPr>
          <w:rFonts w:hint="eastAsia" w:ascii="宋体" w:hAnsi="宋体" w:cs="宋体"/>
          <w:sz w:val="24"/>
        </w:rPr>
        <w:br w:type="page"/>
      </w:r>
      <w:r>
        <w:rPr>
          <w:rFonts w:hint="eastAsia" w:ascii="宋体" w:hAnsi="宋体" w:cs="宋体"/>
          <w:b/>
          <w:sz w:val="24"/>
        </w:rPr>
        <w:t>技术参数与要求</w:t>
      </w:r>
    </w:p>
    <w:p>
      <w:pPr>
        <w:numPr>
          <w:ilvl w:val="0"/>
          <w:numId w:val="6"/>
        </w:numPr>
        <w:spacing w:line="360" w:lineRule="auto"/>
        <w:rPr>
          <w:rFonts w:hint="eastAsia" w:ascii="宋体" w:hAnsi="宋体" w:cs="宋体"/>
          <w:sz w:val="24"/>
        </w:rPr>
      </w:pPr>
      <w:r>
        <w:rPr>
          <w:rFonts w:hint="eastAsia" w:ascii="宋体" w:hAnsi="宋体" w:cs="宋体"/>
          <w:b/>
          <w:sz w:val="24"/>
        </w:rPr>
        <w:t>项目名称</w:t>
      </w:r>
      <w:r>
        <w:rPr>
          <w:rFonts w:hint="eastAsia" w:ascii="宋体" w:hAnsi="宋体" w:cs="宋体"/>
          <w:sz w:val="24"/>
        </w:rPr>
        <w:t>：</w:t>
      </w:r>
      <w:r>
        <w:rPr>
          <w:rFonts w:hint="eastAsia" w:ascii="宋体" w:hAnsi="宋体"/>
          <w:sz w:val="24"/>
        </w:rPr>
        <w:t>2021-2022年度OA平台管理系统售后维护项目</w:t>
      </w:r>
    </w:p>
    <w:p>
      <w:pPr>
        <w:numPr>
          <w:ilvl w:val="0"/>
          <w:numId w:val="6"/>
        </w:numPr>
        <w:spacing w:line="360" w:lineRule="auto"/>
        <w:rPr>
          <w:rFonts w:hint="eastAsia" w:ascii="宋体" w:hAnsi="宋体" w:cs="宋体"/>
          <w:sz w:val="24"/>
        </w:rPr>
      </w:pPr>
      <w:r>
        <w:rPr>
          <w:rFonts w:hint="eastAsia" w:ascii="宋体" w:hAnsi="宋体" w:cs="宋体"/>
          <w:b/>
          <w:sz w:val="24"/>
        </w:rPr>
        <w:t>实施地点</w:t>
      </w:r>
      <w:r>
        <w:rPr>
          <w:rFonts w:hint="eastAsia" w:ascii="宋体" w:hAnsi="宋体" w:cs="宋体"/>
          <w:sz w:val="24"/>
        </w:rPr>
        <w:t>：上海市儿童医院</w:t>
      </w:r>
    </w:p>
    <w:p>
      <w:pPr>
        <w:pStyle w:val="14"/>
        <w:spacing w:line="360" w:lineRule="auto"/>
        <w:ind w:firstLine="0" w:firstLineChars="0"/>
        <w:rPr>
          <w:rFonts w:hint="eastAsia" w:ascii="宋体" w:hAnsi="宋体" w:cs="宋体"/>
          <w:sz w:val="24"/>
        </w:rPr>
      </w:pPr>
      <w:r>
        <w:rPr>
          <w:rFonts w:hint="eastAsia" w:ascii="宋体" w:hAnsi="宋体" w:cs="宋体"/>
          <w:b/>
          <w:bCs/>
          <w:sz w:val="24"/>
          <w:szCs w:val="24"/>
        </w:rPr>
        <w:t>三、</w:t>
      </w:r>
      <w:r>
        <w:rPr>
          <w:rFonts w:hint="eastAsia" w:ascii="宋体" w:hAnsi="宋体" w:cs="宋体"/>
          <w:b/>
          <w:bCs/>
          <w:sz w:val="24"/>
        </w:rPr>
        <w:t>服务时间：</w:t>
      </w:r>
      <w:r>
        <w:rPr>
          <w:rFonts w:hint="eastAsia" w:ascii="宋体" w:hAnsi="宋体" w:cs="宋体"/>
          <w:sz w:val="24"/>
        </w:rPr>
        <w:t>2021.12.1—2022.11.30。</w:t>
      </w:r>
    </w:p>
    <w:p>
      <w:pPr>
        <w:spacing w:line="360" w:lineRule="auto"/>
        <w:rPr>
          <w:rFonts w:hint="default" w:ascii="宋体" w:hAnsi="宋体" w:eastAsia="宋体" w:cs="宋体"/>
          <w:b/>
          <w:sz w:val="24"/>
          <w:lang w:val="en-US" w:eastAsia="zh-CN"/>
        </w:rPr>
      </w:pPr>
      <w:r>
        <w:rPr>
          <w:rFonts w:hint="eastAsia" w:ascii="宋体" w:hAnsi="宋体" w:cs="宋体"/>
          <w:b/>
          <w:sz w:val="24"/>
        </w:rPr>
        <w:t>四、</w:t>
      </w:r>
      <w:r>
        <w:rPr>
          <w:rFonts w:hint="eastAsia" w:ascii="宋体" w:hAnsi="宋体" w:cs="宋体"/>
          <w:b/>
          <w:sz w:val="24"/>
          <w:lang w:val="en-US" w:eastAsia="zh-CN"/>
        </w:rPr>
        <w:t>服务内容</w:t>
      </w:r>
    </w:p>
    <w:p>
      <w:pPr>
        <w:numPr>
          <w:ilvl w:val="0"/>
          <w:numId w:val="7"/>
        </w:numPr>
        <w:adjustRightInd w:val="0"/>
        <w:snapToGrid w:val="0"/>
        <w:spacing w:line="360" w:lineRule="auto"/>
        <w:jc w:val="left"/>
        <w:rPr>
          <w:rFonts w:ascii="宋体" w:hAnsi="宋体"/>
          <w:sz w:val="24"/>
        </w:rPr>
      </w:pPr>
      <w:r>
        <w:rPr>
          <w:rFonts w:hint="eastAsia" w:ascii="宋体" w:hAnsi="宋体" w:cs="宋体"/>
          <w:bCs/>
          <w:sz w:val="24"/>
        </w:rPr>
        <w:t xml:space="preserve">   </w:t>
      </w:r>
      <w:r>
        <w:rPr>
          <w:rFonts w:hint="eastAsia" w:ascii="宋体" w:hAnsi="宋体"/>
          <w:sz w:val="24"/>
        </w:rPr>
        <w:t>基本服务：</w:t>
      </w:r>
    </w:p>
    <w:p>
      <w:pPr>
        <w:adjustRightInd w:val="0"/>
        <w:snapToGrid w:val="0"/>
        <w:spacing w:line="360" w:lineRule="auto"/>
        <w:jc w:val="left"/>
        <w:rPr>
          <w:rFonts w:ascii="宋体" w:hAnsi="宋体"/>
          <w:sz w:val="24"/>
        </w:rPr>
      </w:pPr>
      <w:r>
        <w:rPr>
          <w:rFonts w:hint="eastAsia" w:ascii="宋体" w:hAnsi="宋体"/>
          <w:sz w:val="24"/>
        </w:rPr>
        <w:tab/>
      </w:r>
      <w:r>
        <w:rPr>
          <w:rFonts w:hint="eastAsia" w:ascii="宋体" w:hAnsi="宋体"/>
          <w:sz w:val="24"/>
        </w:rPr>
        <w:t>在维护期内供应商必须为医院提供如下基本服务：</w:t>
      </w:r>
    </w:p>
    <w:p>
      <w:pPr>
        <w:numPr>
          <w:ilvl w:val="1"/>
          <w:numId w:val="8"/>
        </w:numPr>
        <w:adjustRightInd w:val="0"/>
        <w:snapToGrid w:val="0"/>
        <w:spacing w:line="360" w:lineRule="auto"/>
        <w:jc w:val="left"/>
        <w:rPr>
          <w:rFonts w:ascii="宋体" w:hAnsi="宋体"/>
          <w:sz w:val="24"/>
        </w:rPr>
      </w:pPr>
      <w:r>
        <w:rPr>
          <w:rFonts w:hint="eastAsia" w:ascii="宋体" w:hAnsi="宋体"/>
          <w:sz w:val="24"/>
        </w:rPr>
        <w:t>定期电话回访，了解医院使用情况；定期Email相关应用或产品资料。</w:t>
      </w:r>
    </w:p>
    <w:p>
      <w:pPr>
        <w:numPr>
          <w:ilvl w:val="1"/>
          <w:numId w:val="8"/>
        </w:numPr>
        <w:adjustRightInd w:val="0"/>
        <w:snapToGrid w:val="0"/>
        <w:spacing w:line="360" w:lineRule="auto"/>
        <w:jc w:val="left"/>
        <w:rPr>
          <w:rFonts w:ascii="宋体" w:hAnsi="宋体"/>
          <w:sz w:val="24"/>
        </w:rPr>
      </w:pPr>
      <w:r>
        <w:rPr>
          <w:rFonts w:hint="eastAsia" w:ascii="宋体" w:hAnsi="宋体"/>
          <w:sz w:val="24"/>
        </w:rPr>
        <w:t>供应商安排专人为本项目系统维护联络人，如有人员变动须制式提前5个工作日通知医院，并征得医院同意。</w:t>
      </w:r>
    </w:p>
    <w:p>
      <w:pPr>
        <w:numPr>
          <w:ilvl w:val="1"/>
          <w:numId w:val="8"/>
        </w:numPr>
        <w:adjustRightInd w:val="0"/>
        <w:snapToGrid w:val="0"/>
        <w:spacing w:line="360" w:lineRule="auto"/>
        <w:jc w:val="left"/>
        <w:rPr>
          <w:rFonts w:ascii="宋体" w:hAnsi="宋体"/>
          <w:sz w:val="24"/>
        </w:rPr>
      </w:pPr>
      <w:r>
        <w:rPr>
          <w:rFonts w:hint="eastAsia" w:ascii="宋体" w:hAnsi="宋体"/>
          <w:sz w:val="24"/>
        </w:rPr>
        <w:t>5*8H日常服务：供应商应提供WEB，电话，传真或远程等技术支持服务，以解决日常系统出现的紧急故障和简单答疑。</w:t>
      </w:r>
    </w:p>
    <w:p>
      <w:pPr>
        <w:numPr>
          <w:ilvl w:val="1"/>
          <w:numId w:val="8"/>
        </w:numPr>
        <w:adjustRightInd w:val="0"/>
        <w:snapToGrid w:val="0"/>
        <w:spacing w:line="360" w:lineRule="auto"/>
        <w:jc w:val="left"/>
        <w:rPr>
          <w:rFonts w:ascii="宋体" w:hAnsi="宋体"/>
          <w:sz w:val="24"/>
        </w:rPr>
      </w:pPr>
      <w:r>
        <w:rPr>
          <w:rFonts w:hint="eastAsia" w:ascii="宋体" w:hAnsi="宋体" w:cs="Arial"/>
          <w:sz w:val="24"/>
        </w:rPr>
        <w:t>★</w:t>
      </w:r>
      <w:r>
        <w:rPr>
          <w:rFonts w:hint="eastAsia" w:ascii="宋体" w:hAnsi="宋体"/>
          <w:sz w:val="24"/>
        </w:rPr>
        <w:t>365*24H紧急情况响应：当医院出现重大信息系统异常，导致系统不能正常运行时，供应商在接到报修电话后半小时内做出响应，配合诊断并进行处理。若需要工程师前往现场，除约定到达时间外，一般要求在4小时到达医院指定现场。工程师在到达现场后，经现场调查后，除约定时间外，一般要求6小时内排除故障。一周内解决所有问题。如医院因接口或需求修改要求工程师现场维护的，要求在24小时内予以回应，给出具体解决方案和时间表，并经医院批准后，遵照方案和时间表严格执行。</w:t>
      </w:r>
    </w:p>
    <w:p>
      <w:pPr>
        <w:numPr>
          <w:ilvl w:val="1"/>
          <w:numId w:val="8"/>
        </w:numPr>
        <w:adjustRightInd w:val="0"/>
        <w:snapToGrid w:val="0"/>
        <w:spacing w:line="360" w:lineRule="auto"/>
        <w:jc w:val="left"/>
        <w:rPr>
          <w:rFonts w:ascii="宋体" w:hAnsi="宋体"/>
          <w:sz w:val="24"/>
        </w:rPr>
      </w:pPr>
      <w:r>
        <w:rPr>
          <w:rFonts w:hint="eastAsia" w:ascii="宋体" w:hAnsi="宋体"/>
          <w:sz w:val="24"/>
        </w:rPr>
        <w:t>每年可提供≥2次对医院信息科人员的技术培训，至少包括数据库管理培训，软件应用培训等。</w:t>
      </w:r>
    </w:p>
    <w:p>
      <w:pPr>
        <w:numPr>
          <w:ilvl w:val="1"/>
          <w:numId w:val="8"/>
        </w:numPr>
        <w:adjustRightInd w:val="0"/>
        <w:snapToGrid w:val="0"/>
        <w:spacing w:line="360" w:lineRule="auto"/>
        <w:jc w:val="left"/>
        <w:rPr>
          <w:rFonts w:ascii="宋体" w:hAnsi="宋体"/>
          <w:sz w:val="24"/>
        </w:rPr>
      </w:pPr>
      <w:r>
        <w:rPr>
          <w:rFonts w:hint="eastAsia" w:ascii="宋体" w:hAnsi="宋体"/>
          <w:sz w:val="24"/>
        </w:rPr>
        <w:t>供应商每周应至少一次安排系统维护人员到医院现场进行运维，并每月提供至少一次系统巡检报告。</w:t>
      </w:r>
    </w:p>
    <w:p>
      <w:pPr>
        <w:numPr>
          <w:ilvl w:val="1"/>
          <w:numId w:val="8"/>
        </w:numPr>
        <w:adjustRightInd w:val="0"/>
        <w:snapToGrid w:val="0"/>
        <w:spacing w:line="360" w:lineRule="auto"/>
        <w:jc w:val="left"/>
        <w:rPr>
          <w:rFonts w:ascii="宋体" w:hAnsi="宋体"/>
          <w:sz w:val="24"/>
        </w:rPr>
      </w:pPr>
      <w:r>
        <w:rPr>
          <w:rFonts w:hint="eastAsia" w:ascii="宋体" w:hAnsi="宋体" w:cs="宋体"/>
          <w:color w:val="000000"/>
          <w:kern w:val="0"/>
          <w:sz w:val="24"/>
        </w:rPr>
        <w:t>软件正确性维护：要求软件运行过程中新发现的软件错误，负责维护及时改进并且通知医院，并且提供软件维护说明。</w:t>
      </w:r>
    </w:p>
    <w:p>
      <w:pPr>
        <w:numPr>
          <w:ilvl w:val="1"/>
          <w:numId w:val="8"/>
        </w:numPr>
        <w:adjustRightInd w:val="0"/>
        <w:snapToGrid w:val="0"/>
        <w:spacing w:line="360" w:lineRule="auto"/>
        <w:jc w:val="left"/>
        <w:rPr>
          <w:rFonts w:ascii="宋体" w:hAnsi="宋体"/>
          <w:sz w:val="24"/>
        </w:rPr>
      </w:pPr>
      <w:r>
        <w:rPr>
          <w:rFonts w:hint="eastAsia" w:ascii="宋体" w:hAnsi="宋体" w:cs="Arial"/>
          <w:sz w:val="24"/>
        </w:rPr>
        <w:t>★</w:t>
      </w:r>
      <w:r>
        <w:rPr>
          <w:rFonts w:hint="eastAsia" w:ascii="宋体" w:hAnsi="宋体"/>
          <w:sz w:val="24"/>
        </w:rPr>
        <w:t>数据备份: 供应商为医院</w:t>
      </w:r>
      <w:r>
        <w:rPr>
          <w:rFonts w:ascii="宋体" w:hAnsi="宋体"/>
          <w:sz w:val="24"/>
        </w:rPr>
        <w:t>备份系统数据，确保系统数据安全有效。</w:t>
      </w:r>
    </w:p>
    <w:p>
      <w:pPr>
        <w:numPr>
          <w:ilvl w:val="1"/>
          <w:numId w:val="8"/>
        </w:numPr>
        <w:adjustRightInd w:val="0"/>
        <w:snapToGrid w:val="0"/>
        <w:spacing w:line="360" w:lineRule="auto"/>
        <w:jc w:val="left"/>
        <w:rPr>
          <w:rFonts w:ascii="宋体" w:hAnsi="宋体"/>
          <w:sz w:val="24"/>
        </w:rPr>
      </w:pPr>
      <w:r>
        <w:rPr>
          <w:rFonts w:hint="eastAsia" w:ascii="宋体" w:hAnsi="宋体" w:cs="Arial"/>
          <w:sz w:val="24"/>
        </w:rPr>
        <w:t>★</w:t>
      </w:r>
      <w:r>
        <w:rPr>
          <w:rFonts w:hint="eastAsia" w:ascii="宋体" w:hAnsi="宋体"/>
          <w:sz w:val="24"/>
        </w:rPr>
        <w:t>数据恢复: 供应商为医院</w:t>
      </w:r>
      <w:r>
        <w:rPr>
          <w:rFonts w:ascii="宋体" w:hAnsi="宋体"/>
          <w:sz w:val="24"/>
        </w:rPr>
        <w:t>恢复有效的备份系统数据。</w:t>
      </w:r>
    </w:p>
    <w:p>
      <w:pPr>
        <w:numPr>
          <w:ilvl w:val="1"/>
          <w:numId w:val="8"/>
        </w:numPr>
        <w:adjustRightInd w:val="0"/>
        <w:snapToGrid w:val="0"/>
        <w:spacing w:line="360" w:lineRule="auto"/>
        <w:jc w:val="left"/>
        <w:rPr>
          <w:rFonts w:ascii="宋体" w:hAnsi="宋体"/>
          <w:sz w:val="24"/>
        </w:rPr>
      </w:pPr>
      <w:r>
        <w:rPr>
          <w:rFonts w:hint="eastAsia" w:ascii="宋体" w:hAnsi="宋体" w:cs="Arial"/>
          <w:sz w:val="24"/>
        </w:rPr>
        <w:t>★</w:t>
      </w:r>
      <w:r>
        <w:rPr>
          <w:rFonts w:hint="eastAsia" w:ascii="宋体" w:hAnsi="宋体"/>
          <w:sz w:val="24"/>
        </w:rPr>
        <w:t>系统接口优化: 供应商为医院的系统接口进行检测，提出优化系统性能方案。</w:t>
      </w:r>
    </w:p>
    <w:p>
      <w:pPr>
        <w:numPr>
          <w:ilvl w:val="0"/>
          <w:numId w:val="7"/>
        </w:numPr>
        <w:adjustRightInd w:val="0"/>
        <w:snapToGrid w:val="0"/>
        <w:spacing w:line="360" w:lineRule="auto"/>
        <w:jc w:val="left"/>
        <w:rPr>
          <w:rFonts w:ascii="宋体" w:hAnsi="宋体"/>
          <w:sz w:val="24"/>
        </w:rPr>
      </w:pPr>
      <w:r>
        <w:rPr>
          <w:rFonts w:hint="eastAsia" w:ascii="宋体" w:hAnsi="宋体"/>
          <w:sz w:val="24"/>
        </w:rPr>
        <w:t>服务器维护：</w:t>
      </w:r>
    </w:p>
    <w:p>
      <w:pPr>
        <w:numPr>
          <w:ilvl w:val="1"/>
          <w:numId w:val="7"/>
        </w:numPr>
        <w:adjustRightInd w:val="0"/>
        <w:snapToGrid w:val="0"/>
        <w:spacing w:line="360" w:lineRule="auto"/>
        <w:jc w:val="left"/>
        <w:rPr>
          <w:rFonts w:ascii="宋体" w:hAnsi="宋体"/>
          <w:sz w:val="24"/>
        </w:rPr>
      </w:pPr>
      <w:r>
        <w:rPr>
          <w:rFonts w:hint="eastAsia" w:ascii="宋体" w:hAnsi="宋体"/>
          <w:sz w:val="24"/>
        </w:rPr>
        <w:t>供应商在医院更新服务器时，应提供技术支持和咨询服务，提供系统重新部署至少一次。</w:t>
      </w:r>
    </w:p>
    <w:p>
      <w:pPr>
        <w:numPr>
          <w:ilvl w:val="1"/>
          <w:numId w:val="7"/>
        </w:numPr>
        <w:adjustRightInd w:val="0"/>
        <w:snapToGrid w:val="0"/>
        <w:spacing w:line="360" w:lineRule="auto"/>
        <w:jc w:val="left"/>
        <w:rPr>
          <w:rFonts w:ascii="宋体" w:hAnsi="宋体"/>
          <w:sz w:val="24"/>
        </w:rPr>
      </w:pPr>
      <w:r>
        <w:rPr>
          <w:rFonts w:hint="eastAsia" w:ascii="宋体" w:hAnsi="宋体"/>
          <w:sz w:val="24"/>
        </w:rPr>
        <w:t>供应商每年应对系统服务器提供至少4次现场巡视服务，并提供维护报告。</w:t>
      </w:r>
    </w:p>
    <w:p>
      <w:pPr>
        <w:numPr>
          <w:ilvl w:val="0"/>
          <w:numId w:val="7"/>
        </w:numPr>
        <w:adjustRightInd w:val="0"/>
        <w:snapToGrid w:val="0"/>
        <w:spacing w:line="360" w:lineRule="auto"/>
        <w:jc w:val="left"/>
        <w:rPr>
          <w:rFonts w:ascii="宋体" w:hAnsi="宋体"/>
          <w:sz w:val="24"/>
        </w:rPr>
      </w:pPr>
      <w:r>
        <w:rPr>
          <w:rFonts w:hint="eastAsia" w:ascii="宋体" w:hAnsi="宋体"/>
          <w:sz w:val="24"/>
        </w:rPr>
        <w:t>系统维护：</w:t>
      </w:r>
    </w:p>
    <w:p>
      <w:pPr>
        <w:adjustRightInd w:val="0"/>
        <w:snapToGrid w:val="0"/>
        <w:spacing w:line="360" w:lineRule="auto"/>
        <w:jc w:val="left"/>
        <w:rPr>
          <w:rFonts w:ascii="宋体" w:hAnsi="宋体"/>
          <w:sz w:val="24"/>
        </w:rPr>
      </w:pPr>
      <w:r>
        <w:rPr>
          <w:rFonts w:hint="eastAsia" w:ascii="宋体" w:hAnsi="宋体"/>
          <w:sz w:val="24"/>
        </w:rPr>
        <w:tab/>
      </w:r>
      <w:r>
        <w:rPr>
          <w:rFonts w:hint="eastAsia" w:ascii="宋体" w:hAnsi="宋体"/>
          <w:sz w:val="24"/>
        </w:rPr>
        <w:t>在维护期内，遇下列情况的供应商应按时、按质完成，不收取任何费用：</w:t>
      </w:r>
    </w:p>
    <w:p>
      <w:pPr>
        <w:numPr>
          <w:ilvl w:val="1"/>
          <w:numId w:val="7"/>
        </w:numPr>
        <w:adjustRightInd w:val="0"/>
        <w:snapToGrid w:val="0"/>
        <w:spacing w:line="360" w:lineRule="auto"/>
        <w:jc w:val="left"/>
        <w:rPr>
          <w:rFonts w:ascii="宋体" w:hAnsi="宋体"/>
          <w:sz w:val="24"/>
        </w:rPr>
      </w:pPr>
      <w:r>
        <w:rPr>
          <w:rFonts w:hint="eastAsia" w:ascii="宋体" w:hAnsi="宋体"/>
          <w:sz w:val="24"/>
        </w:rPr>
        <w:t>医院在遇到各种上级检查时通知供应商，供应商应按时到场配合。</w:t>
      </w:r>
    </w:p>
    <w:p>
      <w:pPr>
        <w:numPr>
          <w:ilvl w:val="1"/>
          <w:numId w:val="7"/>
        </w:numPr>
        <w:adjustRightInd w:val="0"/>
        <w:snapToGrid w:val="0"/>
        <w:spacing w:line="360" w:lineRule="auto"/>
        <w:jc w:val="left"/>
        <w:rPr>
          <w:rFonts w:ascii="宋体" w:hAnsi="宋体"/>
          <w:sz w:val="24"/>
        </w:rPr>
      </w:pPr>
      <w:r>
        <w:rPr>
          <w:rFonts w:hint="eastAsia" w:ascii="宋体" w:hAnsi="宋体"/>
          <w:sz w:val="24"/>
        </w:rPr>
        <w:t>系统故障和系统漏洞的维护。</w:t>
      </w:r>
    </w:p>
    <w:p>
      <w:pPr>
        <w:numPr>
          <w:ilvl w:val="1"/>
          <w:numId w:val="7"/>
        </w:numPr>
        <w:adjustRightInd w:val="0"/>
        <w:snapToGrid w:val="0"/>
        <w:spacing w:line="360" w:lineRule="auto"/>
        <w:jc w:val="left"/>
        <w:rPr>
          <w:rFonts w:ascii="宋体" w:hAnsi="宋体"/>
          <w:sz w:val="24"/>
        </w:rPr>
      </w:pPr>
      <w:r>
        <w:rPr>
          <w:rFonts w:hint="eastAsia" w:ascii="宋体" w:hAnsi="宋体"/>
          <w:sz w:val="24"/>
        </w:rPr>
        <w:t>维护期限的小版本升级服务。</w:t>
      </w:r>
    </w:p>
    <w:p>
      <w:pPr>
        <w:numPr>
          <w:ilvl w:val="0"/>
          <w:numId w:val="0"/>
        </w:numPr>
        <w:adjustRightInd w:val="0"/>
        <w:snapToGrid w:val="0"/>
        <w:spacing w:line="360" w:lineRule="auto"/>
        <w:jc w:val="left"/>
        <w:rPr>
          <w:rFonts w:ascii="宋体" w:hAnsi="宋体"/>
          <w:strike/>
          <w:sz w:val="24"/>
        </w:rPr>
      </w:pPr>
      <w:r>
        <w:rPr>
          <w:rFonts w:hint="eastAsia" w:ascii="宋体" w:hAnsi="宋体" w:cs="宋体"/>
          <w:b/>
          <w:sz w:val="24"/>
          <w:lang w:val="en-US" w:eastAsia="zh-CN"/>
        </w:rPr>
        <w:t>八</w:t>
      </w:r>
      <w:r>
        <w:rPr>
          <w:rFonts w:hint="eastAsia" w:ascii="宋体" w:hAnsi="宋体" w:cs="宋体"/>
          <w:b/>
          <w:bCs w:val="0"/>
          <w:sz w:val="24"/>
        </w:rPr>
        <w:t>、</w:t>
      </w:r>
      <w:r>
        <w:rPr>
          <w:rFonts w:hint="eastAsia" w:ascii="宋体" w:hAnsi="宋体"/>
          <w:b/>
          <w:bCs w:val="0"/>
          <w:sz w:val="24"/>
        </w:rPr>
        <w:t>其他要求</w:t>
      </w:r>
    </w:p>
    <w:p>
      <w:pPr>
        <w:numPr>
          <w:ilvl w:val="0"/>
          <w:numId w:val="9"/>
        </w:numPr>
        <w:adjustRightInd w:val="0"/>
        <w:snapToGrid w:val="0"/>
        <w:spacing w:line="360" w:lineRule="auto"/>
        <w:jc w:val="left"/>
        <w:rPr>
          <w:rFonts w:ascii="宋体" w:hAnsi="宋体"/>
          <w:sz w:val="24"/>
        </w:rPr>
      </w:pPr>
      <w:r>
        <w:rPr>
          <w:rFonts w:hint="eastAsia" w:ascii="宋体" w:hAnsi="宋体"/>
          <w:sz w:val="24"/>
        </w:rPr>
        <w:t>系统运行日志：医院应保存系统运行相关日志，以便供应商工程师进行维护时，根据系统日志判断系统运行状态，解决系统故障。</w:t>
      </w:r>
    </w:p>
    <w:p>
      <w:pPr>
        <w:numPr>
          <w:ilvl w:val="0"/>
          <w:numId w:val="9"/>
        </w:numPr>
        <w:adjustRightInd w:val="0"/>
        <w:snapToGrid w:val="0"/>
        <w:spacing w:line="360" w:lineRule="auto"/>
        <w:jc w:val="left"/>
        <w:rPr>
          <w:rFonts w:ascii="宋体" w:hAnsi="宋体"/>
          <w:sz w:val="24"/>
        </w:rPr>
      </w:pPr>
      <w:r>
        <w:rPr>
          <w:rFonts w:hint="eastAsia" w:ascii="宋体" w:hAnsi="宋体"/>
          <w:sz w:val="24"/>
        </w:rPr>
        <w:t>配合的技术人员：</w:t>
      </w:r>
      <w:r>
        <w:rPr>
          <w:rFonts w:hint="eastAsia"/>
        </w:rPr>
        <w:t>供应商须与医院指派的技术人员专门就</w:t>
      </w:r>
      <w:r>
        <w:rPr>
          <w:rFonts w:hint="eastAsia" w:ascii="宋体" w:hAnsi="宋体"/>
          <w:sz w:val="24"/>
        </w:rPr>
        <w:t>售后服务与技术支持事宜进行联系。</w:t>
      </w:r>
    </w:p>
    <w:p>
      <w:pPr>
        <w:numPr>
          <w:ilvl w:val="0"/>
          <w:numId w:val="9"/>
        </w:numPr>
        <w:adjustRightInd w:val="0"/>
        <w:snapToGrid w:val="0"/>
        <w:spacing w:line="360" w:lineRule="auto"/>
        <w:jc w:val="left"/>
        <w:rPr>
          <w:rFonts w:ascii="宋体" w:hAnsi="宋体"/>
          <w:sz w:val="24"/>
        </w:rPr>
      </w:pPr>
      <w:r>
        <w:rPr>
          <w:rFonts w:hint="eastAsia" w:ascii="宋体" w:hAnsi="宋体"/>
          <w:sz w:val="24"/>
        </w:rPr>
        <w:t>维修授权：在医院不能解决问题的情况下，，供应商工程师须获得医院书面形式的维修授权，才能直接对其服务器及系统进行操作。书面授权必须有医院授权人的签字。当医院授权人无法以书面形式授权时，供应商工程师可以通过电话向医院申请维修授权，操作完成后需补交书面操作授权书。在没有授权的情况下，供应商不能对服务器直接操作。</w:t>
      </w:r>
    </w:p>
    <w:p>
      <w:pPr>
        <w:numPr>
          <w:ilvl w:val="0"/>
          <w:numId w:val="9"/>
        </w:numPr>
        <w:adjustRightInd w:val="0"/>
        <w:snapToGrid w:val="0"/>
        <w:spacing w:line="360" w:lineRule="auto"/>
        <w:jc w:val="left"/>
        <w:rPr>
          <w:rFonts w:ascii="宋体" w:hAnsi="宋体"/>
          <w:sz w:val="24"/>
        </w:rPr>
      </w:pPr>
      <w:r>
        <w:rPr>
          <w:rFonts w:hint="eastAsia" w:ascii="宋体" w:hAnsi="宋体"/>
          <w:sz w:val="24"/>
        </w:rPr>
        <w:t>日常基础运维能力</w:t>
      </w:r>
    </w:p>
    <w:p>
      <w:pPr>
        <w:numPr>
          <w:ilvl w:val="1"/>
          <w:numId w:val="9"/>
        </w:numPr>
        <w:adjustRightInd w:val="0"/>
        <w:snapToGrid w:val="0"/>
        <w:spacing w:line="360" w:lineRule="auto"/>
        <w:jc w:val="left"/>
        <w:rPr>
          <w:rFonts w:ascii="宋体" w:hAnsi="宋体"/>
          <w:sz w:val="24"/>
        </w:rPr>
      </w:pPr>
      <w:r>
        <w:rPr>
          <w:rFonts w:hint="eastAsia" w:ascii="宋体" w:hAnsi="宋体"/>
          <w:sz w:val="24"/>
        </w:rPr>
        <w:t>权限管理：包括但不限于用户权限新增、修改、删除。</w:t>
      </w:r>
    </w:p>
    <w:p>
      <w:pPr>
        <w:numPr>
          <w:ilvl w:val="1"/>
          <w:numId w:val="9"/>
        </w:numPr>
        <w:adjustRightInd w:val="0"/>
        <w:snapToGrid w:val="0"/>
        <w:spacing w:line="360" w:lineRule="auto"/>
        <w:jc w:val="left"/>
        <w:rPr>
          <w:rFonts w:ascii="宋体" w:hAnsi="宋体"/>
          <w:sz w:val="24"/>
        </w:rPr>
      </w:pPr>
      <w:r>
        <w:rPr>
          <w:rFonts w:hint="eastAsia" w:ascii="宋体" w:hAnsi="宋体"/>
          <w:sz w:val="24"/>
        </w:rPr>
        <w:t>用户管理：包括但不限于用户新增、禁用、删除、用户批量导入、批量删除。</w:t>
      </w:r>
    </w:p>
    <w:p>
      <w:pPr>
        <w:numPr>
          <w:ilvl w:val="1"/>
          <w:numId w:val="9"/>
        </w:numPr>
        <w:adjustRightInd w:val="0"/>
        <w:snapToGrid w:val="0"/>
        <w:spacing w:line="360" w:lineRule="auto"/>
        <w:jc w:val="left"/>
        <w:rPr>
          <w:rFonts w:ascii="宋体" w:hAnsi="宋体"/>
          <w:sz w:val="24"/>
        </w:rPr>
      </w:pPr>
      <w:r>
        <w:rPr>
          <w:rFonts w:hint="eastAsia" w:ascii="宋体" w:hAnsi="宋体"/>
          <w:sz w:val="24"/>
        </w:rPr>
        <w:t>系统管理：系统使用情况统计（包括但不限于登陆次数、流程数据）。</w:t>
      </w:r>
    </w:p>
    <w:p>
      <w:pPr>
        <w:numPr>
          <w:ilvl w:val="1"/>
          <w:numId w:val="9"/>
        </w:numPr>
        <w:adjustRightInd w:val="0"/>
        <w:snapToGrid w:val="0"/>
        <w:spacing w:line="360" w:lineRule="auto"/>
        <w:jc w:val="left"/>
        <w:rPr>
          <w:rFonts w:ascii="宋体" w:hAnsi="宋体"/>
          <w:sz w:val="24"/>
        </w:rPr>
      </w:pPr>
      <w:r>
        <w:rPr>
          <w:rFonts w:hint="eastAsia" w:ascii="宋体" w:hAnsi="宋体"/>
          <w:sz w:val="24"/>
        </w:rPr>
        <w:t>流程管理：流程日常维护，流程调研及科室沟通，简单流程制作，涉及开发的流程维护由供应商协助处理。</w:t>
      </w:r>
    </w:p>
    <w:p>
      <w:pPr>
        <w:numPr>
          <w:ilvl w:val="0"/>
          <w:numId w:val="0"/>
        </w:numPr>
        <w:adjustRightInd w:val="0"/>
        <w:snapToGrid w:val="0"/>
        <w:spacing w:line="360" w:lineRule="auto"/>
        <w:jc w:val="left"/>
        <w:rPr>
          <w:rFonts w:ascii="宋体" w:hAnsi="宋体"/>
          <w:b/>
          <w:bCs/>
          <w:sz w:val="24"/>
        </w:rPr>
      </w:pPr>
      <w:r>
        <w:rPr>
          <w:rFonts w:hint="eastAsia" w:ascii="宋体" w:hAnsi="宋体"/>
          <w:b/>
          <w:bCs/>
          <w:sz w:val="24"/>
          <w:lang w:val="en-US" w:eastAsia="zh-CN"/>
        </w:rPr>
        <w:t>九、</w:t>
      </w:r>
      <w:r>
        <w:rPr>
          <w:rFonts w:hint="eastAsia" w:ascii="宋体" w:hAnsi="宋体"/>
          <w:b/>
          <w:bCs/>
          <w:sz w:val="24"/>
        </w:rPr>
        <w:t>维护系统模块</w:t>
      </w: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
        <w:gridCol w:w="2348"/>
        <w:gridCol w:w="63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8" w:type="pct"/>
          </w:tcPr>
          <w:p>
            <w:pPr>
              <w:spacing w:before="156" w:beforeLines="50" w:after="156" w:afterLines="50" w:line="360" w:lineRule="auto"/>
              <w:jc w:val="center"/>
              <w:rPr>
                <w:rFonts w:ascii="宋体" w:hAnsi="宋体"/>
                <w:sz w:val="24"/>
              </w:rPr>
            </w:pPr>
            <w:r>
              <w:rPr>
                <w:rFonts w:hint="eastAsia" w:ascii="宋体" w:hAnsi="宋体"/>
                <w:sz w:val="24"/>
              </w:rPr>
              <w:t>序号</w:t>
            </w:r>
          </w:p>
        </w:tc>
        <w:tc>
          <w:tcPr>
            <w:tcW w:w="1234" w:type="pct"/>
          </w:tcPr>
          <w:p>
            <w:pPr>
              <w:spacing w:before="156" w:beforeLines="50" w:after="156" w:afterLines="50" w:line="360" w:lineRule="auto"/>
              <w:jc w:val="center"/>
              <w:rPr>
                <w:rFonts w:ascii="宋体" w:hAnsi="宋体"/>
                <w:sz w:val="24"/>
              </w:rPr>
            </w:pPr>
            <w:r>
              <w:rPr>
                <w:rFonts w:hint="eastAsia" w:ascii="宋体" w:hAnsi="宋体"/>
                <w:sz w:val="24"/>
              </w:rPr>
              <w:t>系统名称</w:t>
            </w:r>
          </w:p>
        </w:tc>
        <w:tc>
          <w:tcPr>
            <w:tcW w:w="3318" w:type="pct"/>
          </w:tcPr>
          <w:p>
            <w:pPr>
              <w:spacing w:before="156" w:beforeLines="50" w:after="156" w:afterLines="50" w:line="360" w:lineRule="auto"/>
              <w:jc w:val="center"/>
              <w:rPr>
                <w:rFonts w:ascii="宋体" w:hAnsi="宋体"/>
                <w:sz w:val="24"/>
              </w:rPr>
            </w:pPr>
            <w:r>
              <w:rPr>
                <w:rFonts w:hint="eastAsia" w:ascii="宋体" w:hAnsi="宋体"/>
                <w:sz w:val="24"/>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8" w:type="pct"/>
            <w:vAlign w:val="center"/>
          </w:tcPr>
          <w:p>
            <w:pPr>
              <w:spacing w:before="156" w:beforeLines="50" w:after="156" w:afterLines="50" w:line="360" w:lineRule="auto"/>
              <w:jc w:val="center"/>
              <w:rPr>
                <w:rFonts w:ascii="宋体" w:hAnsi="宋体"/>
                <w:sz w:val="24"/>
              </w:rPr>
            </w:pPr>
            <w:r>
              <w:rPr>
                <w:rFonts w:hint="eastAsia" w:ascii="宋体" w:hAnsi="宋体"/>
                <w:sz w:val="24"/>
              </w:rPr>
              <w:t>1</w:t>
            </w:r>
          </w:p>
        </w:tc>
        <w:tc>
          <w:tcPr>
            <w:tcW w:w="1234" w:type="pct"/>
            <w:vAlign w:val="center"/>
          </w:tcPr>
          <w:p>
            <w:pPr>
              <w:spacing w:before="156" w:beforeLines="50" w:after="156" w:afterLines="50" w:line="360" w:lineRule="auto"/>
              <w:jc w:val="center"/>
              <w:rPr>
                <w:rFonts w:ascii="宋体" w:hAnsi="宋体"/>
                <w:sz w:val="24"/>
              </w:rPr>
            </w:pPr>
            <w:r>
              <w:rPr>
                <w:rFonts w:hint="eastAsia" w:ascii="宋体" w:hAnsi="宋体"/>
                <w:sz w:val="24"/>
              </w:rPr>
              <w:t>医院官网</w:t>
            </w:r>
          </w:p>
        </w:tc>
        <w:tc>
          <w:tcPr>
            <w:tcW w:w="3318" w:type="pct"/>
          </w:tcPr>
          <w:p>
            <w:pPr>
              <w:spacing w:before="156" w:beforeLines="50" w:after="156" w:afterLines="50" w:line="360" w:lineRule="auto"/>
              <w:rPr>
                <w:rFonts w:ascii="宋体" w:hAnsi="宋体"/>
                <w:sz w:val="24"/>
              </w:rPr>
            </w:pPr>
            <w:r>
              <w:rPr>
                <w:rFonts w:hint="eastAsia" w:ascii="宋体" w:hAnsi="宋体"/>
                <w:sz w:val="24"/>
              </w:rPr>
              <w:t>程序错误修改（程序报错、css样式问题及死链接等问题）、网站技术咨询（网站及服务器的技术问题咨询）、网站后台管理使用培训、静态页面文字更新（网站后台无法更新前台的文字）、栏目页图片更新(不涉及网站风格修改，前台栏目页里涉及图片的修改)、首页更新(不涉及设计风格修改)、网站</w:t>
            </w:r>
            <w:r>
              <w:rPr>
                <w:rFonts w:ascii="宋体" w:hAnsi="宋体"/>
                <w:sz w:val="24"/>
              </w:rPr>
              <w:t>数据库功能</w:t>
            </w:r>
            <w:r>
              <w:rPr>
                <w:rFonts w:hint="eastAsia" w:ascii="宋体" w:hAnsi="宋体"/>
                <w:sz w:val="24"/>
              </w:rPr>
              <w:t>变</w:t>
            </w:r>
            <w:r>
              <w:rPr>
                <w:rFonts w:ascii="宋体" w:hAnsi="宋体"/>
                <w:sz w:val="24"/>
              </w:rPr>
              <w:t>化</w:t>
            </w:r>
            <w:r>
              <w:rPr>
                <w:rFonts w:hint="eastAsia" w:ascii="宋体" w:hAnsi="宋体"/>
                <w:sz w:val="24"/>
              </w:rPr>
              <w:t>（在</w:t>
            </w:r>
            <w:r>
              <w:rPr>
                <w:rFonts w:ascii="宋体" w:hAnsi="宋体"/>
                <w:sz w:val="24"/>
              </w:rPr>
              <w:t>原功能上</w:t>
            </w:r>
            <w:r>
              <w:rPr>
                <w:rFonts w:hint="eastAsia" w:ascii="宋体" w:hAnsi="宋体"/>
                <w:sz w:val="24"/>
              </w:rPr>
              <w:t>做</w:t>
            </w:r>
            <w:r>
              <w:rPr>
                <w:rFonts w:ascii="宋体" w:hAnsi="宋体"/>
                <w:sz w:val="24"/>
              </w:rPr>
              <w:t>修改</w:t>
            </w:r>
            <w:r>
              <w:rPr>
                <w:rFonts w:hint="eastAsia" w:ascii="宋体" w:hAnsi="宋体"/>
                <w:sz w:val="24"/>
              </w:rPr>
              <w:t>，</w:t>
            </w:r>
            <w:r>
              <w:rPr>
                <w:rFonts w:ascii="宋体" w:hAnsi="宋体"/>
                <w:sz w:val="24"/>
              </w:rPr>
              <w:t>增加数据库字段不超过</w:t>
            </w:r>
            <w:r>
              <w:rPr>
                <w:rFonts w:hint="eastAsia" w:ascii="宋体" w:hAnsi="宋体"/>
                <w:sz w:val="24"/>
              </w:rPr>
              <w:t>2个）、网站漏洞修复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8" w:type="pct"/>
            <w:vAlign w:val="center"/>
          </w:tcPr>
          <w:p>
            <w:pPr>
              <w:spacing w:before="156" w:beforeLines="50" w:after="156" w:afterLines="50" w:line="360" w:lineRule="auto"/>
              <w:jc w:val="center"/>
              <w:rPr>
                <w:rFonts w:ascii="宋体" w:hAnsi="宋体"/>
                <w:sz w:val="24"/>
              </w:rPr>
            </w:pPr>
            <w:r>
              <w:rPr>
                <w:rFonts w:hint="eastAsia" w:ascii="宋体" w:hAnsi="宋体"/>
                <w:sz w:val="24"/>
              </w:rPr>
              <w:t>2</w:t>
            </w:r>
          </w:p>
        </w:tc>
        <w:tc>
          <w:tcPr>
            <w:tcW w:w="1234" w:type="pct"/>
            <w:vAlign w:val="center"/>
          </w:tcPr>
          <w:p>
            <w:pPr>
              <w:spacing w:before="156" w:beforeLines="50" w:after="156" w:afterLines="50" w:line="360" w:lineRule="auto"/>
              <w:jc w:val="center"/>
              <w:rPr>
                <w:rFonts w:ascii="宋体" w:hAnsi="宋体"/>
                <w:sz w:val="24"/>
              </w:rPr>
            </w:pPr>
            <w:r>
              <w:rPr>
                <w:rFonts w:hint="eastAsia" w:ascii="宋体" w:hAnsi="宋体"/>
                <w:sz w:val="24"/>
              </w:rPr>
              <w:t>医院综合管理平台</w:t>
            </w:r>
          </w:p>
        </w:tc>
        <w:tc>
          <w:tcPr>
            <w:tcW w:w="3318" w:type="pct"/>
          </w:tcPr>
          <w:p>
            <w:pPr>
              <w:spacing w:before="156" w:beforeLines="50" w:after="156" w:afterLines="50" w:line="360" w:lineRule="auto"/>
              <w:rPr>
                <w:rFonts w:ascii="宋体" w:hAnsi="宋体"/>
                <w:sz w:val="24"/>
              </w:rPr>
            </w:pPr>
            <w:r>
              <w:rPr>
                <w:rFonts w:hint="eastAsia" w:ascii="宋体" w:hAnsi="宋体"/>
                <w:sz w:val="24"/>
              </w:rPr>
              <w:t>系统模块包含门户、信息、流程、邮件、综合办公、医德医风、预算管理、企业微信移动办公</w:t>
            </w:r>
          </w:p>
        </w:tc>
      </w:tr>
    </w:tbl>
    <w:p>
      <w:pPr>
        <w:numPr>
          <w:ilvl w:val="0"/>
          <w:numId w:val="0"/>
        </w:numPr>
        <w:adjustRightInd w:val="0"/>
        <w:snapToGrid w:val="0"/>
        <w:spacing w:line="360" w:lineRule="auto"/>
        <w:ind w:leftChars="0"/>
        <w:jc w:val="left"/>
        <w:rPr>
          <w:rFonts w:ascii="宋体" w:hAnsi="宋体"/>
          <w:b/>
          <w:bCs/>
          <w:sz w:val="24"/>
        </w:rPr>
      </w:pPr>
      <w:r>
        <w:rPr>
          <w:rFonts w:hint="eastAsia" w:ascii="宋体" w:hAnsi="宋体"/>
          <w:b/>
          <w:bCs/>
          <w:sz w:val="24"/>
          <w:lang w:val="en-US" w:eastAsia="zh-CN"/>
        </w:rPr>
        <w:t>十、</w:t>
      </w:r>
      <w:r>
        <w:rPr>
          <w:rFonts w:hint="eastAsia" w:ascii="宋体" w:hAnsi="宋体"/>
          <w:b/>
          <w:bCs/>
          <w:sz w:val="24"/>
        </w:rPr>
        <w:t>实施、验收和售后服务要求</w:t>
      </w:r>
    </w:p>
    <w:p>
      <w:pPr>
        <w:numPr>
          <w:ilvl w:val="0"/>
          <w:numId w:val="10"/>
        </w:numPr>
        <w:adjustRightInd w:val="0"/>
        <w:snapToGrid w:val="0"/>
        <w:spacing w:line="360" w:lineRule="auto"/>
        <w:jc w:val="left"/>
        <w:rPr>
          <w:rFonts w:ascii="宋体" w:hAnsi="宋体"/>
          <w:sz w:val="24"/>
        </w:rPr>
      </w:pPr>
      <w:r>
        <w:rPr>
          <w:rFonts w:hint="eastAsia" w:ascii="宋体" w:hAnsi="宋体"/>
          <w:sz w:val="24"/>
        </w:rPr>
        <w:t>总体要求</w:t>
      </w:r>
    </w:p>
    <w:p>
      <w:pPr>
        <w:numPr>
          <w:ilvl w:val="1"/>
          <w:numId w:val="10"/>
        </w:numPr>
        <w:adjustRightInd w:val="0"/>
        <w:snapToGrid w:val="0"/>
        <w:spacing w:line="360" w:lineRule="auto"/>
        <w:jc w:val="left"/>
        <w:rPr>
          <w:rFonts w:ascii="宋体" w:hAnsi="宋体"/>
          <w:sz w:val="24"/>
        </w:rPr>
      </w:pPr>
      <w:r>
        <w:rPr>
          <w:rFonts w:hint="eastAsia" w:ascii="宋体" w:hAnsi="宋体"/>
          <w:sz w:val="24"/>
        </w:rPr>
        <w:t>供应商在上海有固定的售后服务团队和软件开发中心。</w:t>
      </w:r>
    </w:p>
    <w:p>
      <w:pPr>
        <w:numPr>
          <w:ilvl w:val="1"/>
          <w:numId w:val="10"/>
        </w:numPr>
        <w:adjustRightInd w:val="0"/>
        <w:snapToGrid w:val="0"/>
        <w:spacing w:line="360" w:lineRule="auto"/>
        <w:jc w:val="left"/>
        <w:rPr>
          <w:rFonts w:ascii="宋体" w:hAnsi="宋体"/>
          <w:sz w:val="24"/>
        </w:rPr>
      </w:pPr>
      <w:r>
        <w:rPr>
          <w:rFonts w:hint="eastAsia" w:ascii="宋体" w:hAnsi="宋体"/>
          <w:sz w:val="24"/>
        </w:rPr>
        <w:t>供应商应本着认真负责态度，组织技术队伍，认真做好项目的实施工作。在签订合同前，提出具体实施、服务、维护以及今后技术支持的措施计划和承诺。</w:t>
      </w:r>
    </w:p>
    <w:p>
      <w:pPr>
        <w:numPr>
          <w:ilvl w:val="1"/>
          <w:numId w:val="10"/>
        </w:numPr>
        <w:adjustRightInd w:val="0"/>
        <w:snapToGrid w:val="0"/>
        <w:spacing w:line="360" w:lineRule="auto"/>
        <w:jc w:val="left"/>
        <w:rPr>
          <w:rFonts w:ascii="宋体" w:hAnsi="宋体"/>
          <w:sz w:val="24"/>
        </w:rPr>
      </w:pPr>
      <w:r>
        <w:rPr>
          <w:rFonts w:hint="eastAsia" w:ascii="宋体" w:hAnsi="宋体"/>
          <w:sz w:val="24"/>
        </w:rPr>
        <w:t>供应商必须提供项目实施计划，经用户方同意后，严格执行。如果遇到问题，由项目组提出项目变更说明，经医院和系统提供商确定后，修改计划。</w:t>
      </w:r>
    </w:p>
    <w:p>
      <w:pPr>
        <w:numPr>
          <w:ilvl w:val="0"/>
          <w:numId w:val="10"/>
        </w:numPr>
        <w:adjustRightInd w:val="0"/>
        <w:snapToGrid w:val="0"/>
        <w:spacing w:line="360" w:lineRule="auto"/>
        <w:jc w:val="left"/>
        <w:rPr>
          <w:rFonts w:ascii="宋体" w:hAnsi="宋体"/>
          <w:sz w:val="24"/>
        </w:rPr>
      </w:pPr>
      <w:r>
        <w:rPr>
          <w:rFonts w:hint="eastAsia" w:ascii="宋体" w:hAnsi="宋体"/>
          <w:sz w:val="24"/>
        </w:rPr>
        <w:t>人员培训:供应商应负责使用人员的培训及考核。并在项目实施后继续按照医院要求继续定期培训和考核。培训对象包括信息科系统管理员、日常维护人员、技术层面人员（包括系统开发、程序版本控制、数据库维护）；非信息科的医院管理人员、操作员。系统管理人员培训内容为系统中涉及的相关技术内容；管理人员培训内容为系统流程和相关管理思想；操作员为系统的操作培训。</w:t>
      </w:r>
    </w:p>
    <w:p>
      <w:pPr>
        <w:numPr>
          <w:ilvl w:val="0"/>
          <w:numId w:val="10"/>
        </w:numPr>
        <w:adjustRightInd w:val="0"/>
        <w:snapToGrid w:val="0"/>
        <w:spacing w:line="360" w:lineRule="auto"/>
        <w:jc w:val="left"/>
        <w:rPr>
          <w:rFonts w:ascii="宋体" w:hAnsi="宋体"/>
          <w:sz w:val="24"/>
        </w:rPr>
      </w:pPr>
      <w:r>
        <w:rPr>
          <w:rFonts w:hint="eastAsia" w:ascii="宋体" w:hAnsi="宋体"/>
          <w:sz w:val="24"/>
        </w:rPr>
        <w:t>对实施人员的要求</w:t>
      </w:r>
    </w:p>
    <w:p>
      <w:pPr>
        <w:numPr>
          <w:ilvl w:val="1"/>
          <w:numId w:val="10"/>
        </w:numPr>
        <w:adjustRightInd w:val="0"/>
        <w:snapToGrid w:val="0"/>
        <w:spacing w:line="360" w:lineRule="auto"/>
        <w:jc w:val="left"/>
        <w:rPr>
          <w:rFonts w:ascii="宋体" w:hAnsi="宋体"/>
          <w:sz w:val="24"/>
        </w:rPr>
      </w:pPr>
      <w:r>
        <w:rPr>
          <w:rFonts w:hint="eastAsia" w:ascii="宋体" w:hAnsi="宋体"/>
          <w:sz w:val="24"/>
        </w:rPr>
        <w:t>医院有权根据实施情况要求更换项目经理和实施人员。</w:t>
      </w:r>
    </w:p>
    <w:p>
      <w:pPr>
        <w:numPr>
          <w:ilvl w:val="1"/>
          <w:numId w:val="10"/>
        </w:numPr>
        <w:adjustRightInd w:val="0"/>
        <w:snapToGrid w:val="0"/>
        <w:spacing w:line="360" w:lineRule="auto"/>
        <w:jc w:val="left"/>
        <w:rPr>
          <w:rFonts w:ascii="宋体" w:hAnsi="宋体"/>
          <w:sz w:val="24"/>
        </w:rPr>
      </w:pPr>
      <w:r>
        <w:rPr>
          <w:rFonts w:hint="eastAsia" w:ascii="宋体" w:hAnsi="宋体"/>
          <w:sz w:val="24"/>
        </w:rPr>
        <w:t>对供应商项目经理等级基本要求：要求供应商针对本项目成立项目小组，在投标文件中提供书面名单，人员一旦得到医院确认，无特殊理由不得随意变动，其中项目经理必须具有相当资质并有三级甲等综合性医院的信息系统实施经验，且项目经理未得到医院同意的情况下不得随意更换。</w:t>
      </w:r>
    </w:p>
    <w:p>
      <w:pPr>
        <w:numPr>
          <w:ilvl w:val="0"/>
          <w:numId w:val="10"/>
        </w:numPr>
        <w:adjustRightInd w:val="0"/>
        <w:snapToGrid w:val="0"/>
        <w:spacing w:line="360" w:lineRule="auto"/>
        <w:jc w:val="left"/>
        <w:rPr>
          <w:rFonts w:ascii="宋体" w:hAnsi="宋体"/>
          <w:sz w:val="24"/>
        </w:rPr>
      </w:pPr>
      <w:r>
        <w:rPr>
          <w:rFonts w:hint="eastAsia" w:ascii="宋体" w:hAnsi="宋体"/>
          <w:sz w:val="24"/>
        </w:rPr>
        <w:t>系统维护、售后服务</w:t>
      </w:r>
    </w:p>
    <w:p>
      <w:pPr>
        <w:numPr>
          <w:ilvl w:val="1"/>
          <w:numId w:val="10"/>
        </w:numPr>
        <w:adjustRightInd w:val="0"/>
        <w:snapToGrid w:val="0"/>
        <w:spacing w:line="360" w:lineRule="auto"/>
        <w:jc w:val="left"/>
        <w:rPr>
          <w:rFonts w:ascii="宋体" w:hAnsi="宋体"/>
          <w:sz w:val="24"/>
        </w:rPr>
      </w:pPr>
      <w:r>
        <w:rPr>
          <w:rFonts w:hint="eastAsia" w:ascii="宋体" w:hAnsi="宋体"/>
          <w:sz w:val="24"/>
        </w:rPr>
        <w:t>售后服务的形式：</w:t>
      </w:r>
    </w:p>
    <w:p>
      <w:pPr>
        <w:numPr>
          <w:ilvl w:val="2"/>
          <w:numId w:val="10"/>
        </w:numPr>
        <w:adjustRightInd w:val="0"/>
        <w:snapToGrid w:val="0"/>
        <w:spacing w:line="360" w:lineRule="auto"/>
        <w:jc w:val="left"/>
        <w:rPr>
          <w:rFonts w:ascii="宋体" w:hAnsi="宋体"/>
          <w:sz w:val="24"/>
        </w:rPr>
      </w:pPr>
      <w:r>
        <w:rPr>
          <w:rFonts w:hint="eastAsia" w:ascii="宋体" w:hAnsi="宋体"/>
          <w:sz w:val="24"/>
        </w:rPr>
        <w:t>现场支持：供应商在现场至少派驻工程师1名，维持医院系统的正常运行，并接受医院信息科统一管理，经过医院确认后，无特殊原因不得随意更换，要保证人员的稳定性，更换人员需得到医院确认。若不符合医院要求，医院有权利要求更换现场维护人员。</w:t>
      </w:r>
    </w:p>
    <w:p>
      <w:pPr>
        <w:numPr>
          <w:ilvl w:val="2"/>
          <w:numId w:val="10"/>
        </w:numPr>
        <w:adjustRightInd w:val="0"/>
        <w:snapToGrid w:val="0"/>
        <w:spacing w:line="360" w:lineRule="auto"/>
        <w:jc w:val="left"/>
        <w:rPr>
          <w:rFonts w:ascii="宋体" w:hAnsi="宋体"/>
          <w:sz w:val="24"/>
        </w:rPr>
      </w:pPr>
      <w:r>
        <w:rPr>
          <w:rFonts w:hint="eastAsia" w:ascii="宋体" w:hAnsi="宋体"/>
          <w:sz w:val="24"/>
        </w:rPr>
        <w:t>远程服务：医院允许供应商在现场人员不能排除故障时，授权通过电话线或VPN方式远程登录到院方网络系统进行免费的故障诊断和故障排除。</w:t>
      </w:r>
    </w:p>
    <w:p>
      <w:pPr>
        <w:numPr>
          <w:ilvl w:val="2"/>
          <w:numId w:val="10"/>
        </w:numPr>
        <w:adjustRightInd w:val="0"/>
        <w:snapToGrid w:val="0"/>
        <w:spacing w:line="360" w:lineRule="auto"/>
        <w:jc w:val="left"/>
        <w:rPr>
          <w:rFonts w:ascii="宋体" w:hAnsi="宋体"/>
          <w:sz w:val="24"/>
        </w:rPr>
      </w:pPr>
      <w:r>
        <w:rPr>
          <w:rFonts w:hint="eastAsia" w:ascii="宋体" w:hAnsi="宋体"/>
          <w:sz w:val="24"/>
        </w:rPr>
        <w:t>政策性维护：今后因国家政策或政府、医院上级部门要求导致的被动性程序修改，供应商应及时提供程序修改服务，并确保系统的在政策要求的时限内正确运行，该费用包含在总价内，医院不再另行支付相关费用。</w:t>
      </w:r>
    </w:p>
    <w:p>
      <w:pPr>
        <w:numPr>
          <w:ilvl w:val="2"/>
          <w:numId w:val="10"/>
        </w:numPr>
        <w:adjustRightInd w:val="0"/>
        <w:snapToGrid w:val="0"/>
        <w:spacing w:line="360" w:lineRule="auto"/>
        <w:jc w:val="left"/>
        <w:rPr>
          <w:rFonts w:hint="eastAsia" w:ascii="宋体" w:hAnsi="宋体" w:cs="宋体"/>
          <w:sz w:val="24"/>
        </w:rPr>
      </w:pPr>
      <w:r>
        <w:rPr>
          <w:rFonts w:hint="eastAsia" w:ascii="宋体" w:hAnsi="宋体"/>
          <w:sz w:val="24"/>
        </w:rPr>
        <w:t>其他售后服务承诺：在维护期内，院方提出对软件更改的要求，供应商应予以满足。</w:t>
      </w:r>
    </w:p>
    <w:p>
      <w:pPr>
        <w:numPr>
          <w:ilvl w:val="2"/>
          <w:numId w:val="10"/>
        </w:numPr>
        <w:adjustRightInd w:val="0"/>
        <w:snapToGrid w:val="0"/>
        <w:spacing w:line="360" w:lineRule="auto"/>
        <w:jc w:val="left"/>
        <w:rPr>
          <w:rFonts w:hint="eastAsia" w:ascii="宋体" w:hAnsi="宋体" w:cs="宋体"/>
          <w:sz w:val="24"/>
        </w:rPr>
      </w:pPr>
      <w:r>
        <w:rPr>
          <w:rFonts w:hint="eastAsia" w:ascii="宋体" w:hAnsi="宋体"/>
          <w:sz w:val="24"/>
        </w:rPr>
        <w:t>供应商须承诺除完成本项目所规定的应用信息系统维护内容外，还须配合医院对其他信息化建设中的问题进行技术配合，对于接口开发以及医院建设中涉及的信息系统技术问题，供应商须做无推诿承诺。</w:t>
      </w:r>
    </w:p>
    <w:p>
      <w:pPr>
        <w:pStyle w:val="12"/>
        <w:rPr>
          <w:rFonts w:hint="eastAsia" w:ascii="宋体" w:hAnsi="宋体" w:eastAsia="宋体" w:cs="宋体"/>
          <w:sz w:val="24"/>
          <w:szCs w:val="24"/>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numPr>
          <w:ilvl w:val="0"/>
          <w:numId w:val="5"/>
        </w:numPr>
        <w:rPr>
          <w:rFonts w:hint="eastAsia" w:ascii="宋体" w:hAnsi="宋体" w:eastAsia="宋体" w:cs="宋体"/>
        </w:rPr>
      </w:pPr>
      <w:r>
        <w:rPr>
          <w:rFonts w:hint="eastAsia" w:ascii="宋体" w:hAnsi="宋体" w:eastAsia="宋体" w:cs="宋体"/>
        </w:rPr>
        <w:t>附件</w:t>
      </w: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jc w:val="left"/>
        <w:rPr>
          <w:rFonts w:hint="eastAsia" w:ascii="宋体" w:hAnsi="宋体" w:cs="宋体"/>
          <w:sz w:val="24"/>
        </w:rPr>
      </w:pPr>
      <w:r>
        <w:rPr>
          <w:rFonts w:hint="eastAsia" w:ascii="宋体" w:hAnsi="宋体" w:cs="宋体"/>
          <w:sz w:val="24"/>
        </w:rPr>
        <w:br w:type="page"/>
      </w:r>
      <w:r>
        <w:rPr>
          <w:rFonts w:hint="eastAsia" w:ascii="宋体" w:hAnsi="宋体" w:cs="宋体"/>
          <w:sz w:val="24"/>
        </w:rPr>
        <w:t>附件1：报价一览表</w:t>
      </w:r>
    </w:p>
    <w:p>
      <w:pPr>
        <w:autoSpaceDE w:val="0"/>
        <w:autoSpaceDN w:val="0"/>
        <w:adjustRightInd w:val="0"/>
        <w:snapToGrid w:val="0"/>
        <w:spacing w:line="360" w:lineRule="auto"/>
        <w:jc w:val="center"/>
        <w:outlineLvl w:val="1"/>
        <w:rPr>
          <w:rFonts w:hint="eastAsia" w:ascii="宋体" w:cs="黑体"/>
          <w:b/>
          <w:spacing w:val="8"/>
          <w:sz w:val="30"/>
          <w:szCs w:val="30"/>
        </w:rPr>
      </w:pPr>
      <w:r>
        <w:rPr>
          <w:rFonts w:hint="eastAsia" w:ascii="宋体"/>
          <w:b/>
          <w:sz w:val="30"/>
          <w:szCs w:val="30"/>
        </w:rPr>
        <w:t>报价一览表</w:t>
      </w:r>
    </w:p>
    <w:p>
      <w:pPr>
        <w:autoSpaceDE w:val="0"/>
        <w:autoSpaceDN w:val="0"/>
        <w:adjustRightInd w:val="0"/>
        <w:snapToGrid w:val="0"/>
        <w:spacing w:line="360" w:lineRule="auto"/>
        <w:jc w:val="left"/>
        <w:outlineLvl w:val="1"/>
        <w:rPr>
          <w:rFonts w:hint="eastAsia" w:ascii="宋体" w:cs="黑体"/>
          <w:b/>
          <w:spacing w:val="8"/>
          <w:sz w:val="27"/>
        </w:rPr>
      </w:pPr>
    </w:p>
    <w:p>
      <w:pPr>
        <w:autoSpaceDE w:val="0"/>
        <w:autoSpaceDN w:val="0"/>
        <w:adjustRightInd w:val="0"/>
        <w:snapToGrid w:val="0"/>
        <w:spacing w:line="360" w:lineRule="auto"/>
        <w:jc w:val="left"/>
        <w:outlineLvl w:val="1"/>
        <w:rPr>
          <w:rFonts w:ascii="宋体" w:cs="黑体"/>
          <w:spacing w:val="8"/>
          <w:sz w:val="24"/>
        </w:rPr>
      </w:pPr>
      <w:r>
        <w:rPr>
          <w:rFonts w:hint="eastAsia" w:ascii="宋体" w:cs="黑体"/>
          <w:spacing w:val="8"/>
          <w:sz w:val="24"/>
        </w:rPr>
        <w:t>致：上海市儿童医院：　</w:t>
      </w:r>
    </w:p>
    <w:p>
      <w:pPr>
        <w:autoSpaceDE w:val="0"/>
        <w:autoSpaceDN w:val="0"/>
        <w:adjustRightInd w:val="0"/>
        <w:snapToGrid w:val="0"/>
        <w:spacing w:line="360" w:lineRule="auto"/>
        <w:jc w:val="left"/>
        <w:outlineLvl w:val="1"/>
        <w:rPr>
          <w:rFonts w:hint="eastAsia" w:ascii="宋体" w:eastAsia="宋体"/>
          <w:sz w:val="24"/>
          <w:lang w:val="en-US" w:eastAsia="zh-CN"/>
        </w:rPr>
      </w:pPr>
      <w:r>
        <w:rPr>
          <w:rFonts w:hint="eastAsia" w:ascii="宋体"/>
          <w:sz w:val="24"/>
        </w:rPr>
        <w:t xml:space="preserve">   遴选编号</w:t>
      </w:r>
      <w:r>
        <w:rPr>
          <w:rFonts w:ascii="宋体"/>
          <w:sz w:val="24"/>
        </w:rPr>
        <w:t>:</w:t>
      </w:r>
      <w:r>
        <w:t xml:space="preserve"> </w:t>
      </w:r>
      <w:r>
        <w:rPr>
          <w:rFonts w:ascii="宋体"/>
          <w:sz w:val="24"/>
          <w:u w:val="single"/>
        </w:rPr>
        <w:t>2021-ETLX</w:t>
      </w:r>
      <w:r>
        <w:rPr>
          <w:rFonts w:hint="eastAsia" w:ascii="宋体"/>
          <w:sz w:val="24"/>
          <w:u w:val="single"/>
          <w:lang w:val="en-US" w:eastAsia="zh-CN"/>
        </w:rPr>
        <w:t>XB</w:t>
      </w:r>
      <w:r>
        <w:rPr>
          <w:rFonts w:ascii="宋体"/>
          <w:sz w:val="24"/>
          <w:u w:val="single"/>
        </w:rPr>
        <w:t>-00</w:t>
      </w:r>
      <w:r>
        <w:rPr>
          <w:rFonts w:hint="eastAsia" w:ascii="宋体"/>
          <w:sz w:val="24"/>
          <w:u w:val="single"/>
          <w:lang w:val="en-US" w:eastAsia="zh-CN"/>
        </w:rPr>
        <w:t>7</w:t>
      </w:r>
    </w:p>
    <w:p>
      <w:pPr>
        <w:spacing w:line="360" w:lineRule="auto"/>
        <w:ind w:firstLine="360" w:firstLineChars="150"/>
        <w:rPr>
          <w:rFonts w:hint="eastAsia" w:ascii="宋体"/>
          <w:sz w:val="24"/>
          <w:u w:val="single"/>
        </w:rPr>
      </w:pPr>
      <w:r>
        <w:rPr>
          <w:rFonts w:hint="eastAsia" w:ascii="宋体"/>
          <w:sz w:val="24"/>
        </w:rPr>
        <w:t>项目名称：</w:t>
      </w:r>
      <w:r>
        <w:rPr>
          <w:rFonts w:hint="eastAsia" w:ascii="宋体"/>
          <w:sz w:val="24"/>
          <w:u w:val="single"/>
        </w:rPr>
        <w:t>2021-2022年度OA平台管理系统售后维护项目</w:t>
      </w:r>
    </w:p>
    <w:p>
      <w:pPr>
        <w:spacing w:line="360" w:lineRule="auto"/>
        <w:ind w:firstLine="360" w:firstLineChars="150"/>
        <w:rPr>
          <w:rFonts w:hint="eastAsia" w:ascii="宋体"/>
          <w:sz w:val="24"/>
        </w:rPr>
      </w:pPr>
      <w:r>
        <w:rPr>
          <w:rFonts w:hint="eastAsia" w:ascii="宋体"/>
          <w:sz w:val="24"/>
        </w:rPr>
        <w:t>报价明细：</w:t>
      </w:r>
    </w:p>
    <w:tbl>
      <w:tblPr>
        <w:tblStyle w:val="7"/>
        <w:tblpPr w:leftFromText="180" w:rightFromText="180" w:vertAnchor="text" w:horzAnchor="page" w:tblpX="1185" w:tblpY="328"/>
        <w:tblOverlap w:val="never"/>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960"/>
        <w:gridCol w:w="1770"/>
        <w:gridCol w:w="1713"/>
        <w:gridCol w:w="2262"/>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15" w:type="dxa"/>
            <w:noWrap w:val="0"/>
            <w:vAlign w:val="center"/>
          </w:tcPr>
          <w:p>
            <w:pPr>
              <w:spacing w:after="120"/>
              <w:jc w:val="center"/>
              <w:rPr>
                <w:rFonts w:ascii="宋体" w:hAnsi="Calibri"/>
                <w:sz w:val="24"/>
              </w:rPr>
            </w:pPr>
            <w:r>
              <w:rPr>
                <w:rFonts w:hint="eastAsia" w:ascii="宋体" w:hAnsi="Calibri"/>
                <w:sz w:val="24"/>
              </w:rPr>
              <w:t>序号</w:t>
            </w:r>
          </w:p>
        </w:tc>
        <w:tc>
          <w:tcPr>
            <w:tcW w:w="1960" w:type="dxa"/>
            <w:noWrap w:val="0"/>
            <w:vAlign w:val="center"/>
          </w:tcPr>
          <w:p>
            <w:pPr>
              <w:spacing w:after="120"/>
              <w:jc w:val="center"/>
              <w:rPr>
                <w:rFonts w:hint="default" w:ascii="宋体" w:hAnsi="Calibri" w:eastAsia="宋体"/>
                <w:sz w:val="24"/>
                <w:lang w:val="en-US" w:eastAsia="zh-CN"/>
              </w:rPr>
            </w:pPr>
            <w:r>
              <w:rPr>
                <w:rFonts w:hint="eastAsia" w:ascii="宋体" w:hAnsi="Calibri"/>
                <w:sz w:val="24"/>
                <w:lang w:val="en-US" w:eastAsia="zh-CN"/>
              </w:rPr>
              <w:t>服务内容</w:t>
            </w:r>
          </w:p>
        </w:tc>
        <w:tc>
          <w:tcPr>
            <w:tcW w:w="1770" w:type="dxa"/>
            <w:noWrap w:val="0"/>
            <w:vAlign w:val="center"/>
          </w:tcPr>
          <w:p>
            <w:pPr>
              <w:spacing w:after="120"/>
              <w:jc w:val="center"/>
              <w:rPr>
                <w:rFonts w:hint="default" w:ascii="宋体" w:hAnsi="Calibri" w:eastAsia="宋体"/>
                <w:sz w:val="24"/>
                <w:lang w:val="en-US" w:eastAsia="zh-CN"/>
              </w:rPr>
            </w:pPr>
            <w:r>
              <w:rPr>
                <w:rFonts w:hint="eastAsia" w:ascii="宋体" w:hAnsi="Calibri"/>
                <w:sz w:val="24"/>
                <w:lang w:val="en-US" w:eastAsia="zh-CN"/>
              </w:rPr>
              <w:t>服务期限</w:t>
            </w:r>
          </w:p>
        </w:tc>
        <w:tc>
          <w:tcPr>
            <w:tcW w:w="1713" w:type="dxa"/>
            <w:noWrap w:val="0"/>
            <w:vAlign w:val="center"/>
          </w:tcPr>
          <w:p>
            <w:pPr>
              <w:spacing w:after="120"/>
              <w:jc w:val="center"/>
              <w:rPr>
                <w:rFonts w:hint="default" w:ascii="宋体" w:hAnsi="Calibri" w:eastAsia="宋体"/>
                <w:sz w:val="24"/>
                <w:lang w:val="en-US" w:eastAsia="zh-CN"/>
              </w:rPr>
            </w:pPr>
            <w:r>
              <w:rPr>
                <w:rFonts w:hint="eastAsia" w:ascii="宋体" w:hAnsi="Calibri"/>
                <w:sz w:val="24"/>
                <w:lang w:val="en-US" w:eastAsia="zh-CN"/>
              </w:rPr>
              <w:t>报价货币</w:t>
            </w:r>
          </w:p>
        </w:tc>
        <w:tc>
          <w:tcPr>
            <w:tcW w:w="2262" w:type="dxa"/>
            <w:noWrap w:val="0"/>
            <w:vAlign w:val="center"/>
          </w:tcPr>
          <w:p>
            <w:pPr>
              <w:spacing w:after="120"/>
              <w:jc w:val="center"/>
              <w:rPr>
                <w:rFonts w:hint="default" w:ascii="宋体" w:hAnsi="Calibri" w:eastAsia="宋体"/>
                <w:sz w:val="24"/>
                <w:lang w:val="en-US" w:eastAsia="zh-CN"/>
              </w:rPr>
            </w:pPr>
            <w:r>
              <w:rPr>
                <w:rFonts w:hint="eastAsia" w:ascii="宋体" w:hAnsi="Calibri"/>
                <w:sz w:val="24"/>
                <w:lang w:val="en-US" w:eastAsia="zh-CN"/>
              </w:rPr>
              <w:t>报价金额</w:t>
            </w:r>
          </w:p>
        </w:tc>
        <w:tc>
          <w:tcPr>
            <w:tcW w:w="2057" w:type="dxa"/>
            <w:noWrap w:val="0"/>
            <w:vAlign w:val="center"/>
          </w:tcPr>
          <w:p>
            <w:pPr>
              <w:spacing w:after="120"/>
              <w:jc w:val="center"/>
              <w:rPr>
                <w:rFonts w:ascii="宋体" w:hAnsi="Calibri"/>
                <w:sz w:val="24"/>
              </w:rPr>
            </w:pPr>
            <w:r>
              <w:rPr>
                <w:rFonts w:hint="eastAsia" w:ascii="宋体" w:hAnsi="Calibri"/>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noWrap w:val="0"/>
            <w:vAlign w:val="center"/>
          </w:tcPr>
          <w:p>
            <w:pPr>
              <w:spacing w:after="120"/>
              <w:jc w:val="center"/>
              <w:rPr>
                <w:rFonts w:ascii="宋体" w:hAnsi="Calibri"/>
                <w:sz w:val="24"/>
              </w:rPr>
            </w:pPr>
          </w:p>
        </w:tc>
        <w:tc>
          <w:tcPr>
            <w:tcW w:w="1960" w:type="dxa"/>
            <w:noWrap w:val="0"/>
            <w:vAlign w:val="center"/>
          </w:tcPr>
          <w:p>
            <w:pPr>
              <w:spacing w:after="120"/>
              <w:ind w:left="420" w:leftChars="200" w:firstLine="420"/>
              <w:jc w:val="center"/>
              <w:rPr>
                <w:rFonts w:ascii="宋体" w:hAnsi="Calibri"/>
                <w:sz w:val="24"/>
              </w:rPr>
            </w:pPr>
          </w:p>
        </w:tc>
        <w:tc>
          <w:tcPr>
            <w:tcW w:w="1770" w:type="dxa"/>
            <w:noWrap w:val="0"/>
            <w:vAlign w:val="center"/>
          </w:tcPr>
          <w:p>
            <w:pPr>
              <w:spacing w:after="120"/>
              <w:ind w:left="420" w:leftChars="200" w:firstLine="420"/>
              <w:jc w:val="center"/>
              <w:rPr>
                <w:rFonts w:ascii="宋体" w:hAnsi="Calibri"/>
                <w:sz w:val="24"/>
              </w:rPr>
            </w:pPr>
          </w:p>
        </w:tc>
        <w:tc>
          <w:tcPr>
            <w:tcW w:w="1713" w:type="dxa"/>
            <w:noWrap w:val="0"/>
            <w:vAlign w:val="center"/>
          </w:tcPr>
          <w:p>
            <w:pPr>
              <w:spacing w:after="120"/>
              <w:ind w:left="420" w:leftChars="200" w:firstLine="420"/>
              <w:jc w:val="center"/>
              <w:rPr>
                <w:rFonts w:ascii="宋体" w:hAnsi="Calibri"/>
                <w:sz w:val="24"/>
              </w:rPr>
            </w:pPr>
          </w:p>
        </w:tc>
        <w:tc>
          <w:tcPr>
            <w:tcW w:w="2262" w:type="dxa"/>
            <w:noWrap w:val="0"/>
            <w:vAlign w:val="center"/>
          </w:tcPr>
          <w:p>
            <w:pPr>
              <w:spacing w:after="120"/>
              <w:ind w:left="420" w:leftChars="200" w:firstLine="420"/>
              <w:jc w:val="center"/>
              <w:rPr>
                <w:rFonts w:ascii="宋体" w:hAnsi="Calibri"/>
                <w:sz w:val="24"/>
              </w:rPr>
            </w:pPr>
          </w:p>
        </w:tc>
        <w:tc>
          <w:tcPr>
            <w:tcW w:w="2057" w:type="dxa"/>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noWrap w:val="0"/>
            <w:vAlign w:val="center"/>
          </w:tcPr>
          <w:p>
            <w:pPr>
              <w:spacing w:after="120"/>
              <w:ind w:left="420" w:leftChars="200" w:firstLine="420"/>
              <w:jc w:val="center"/>
              <w:rPr>
                <w:rFonts w:ascii="宋体" w:hAnsi="Calibri"/>
                <w:sz w:val="24"/>
              </w:rPr>
            </w:pPr>
          </w:p>
        </w:tc>
        <w:tc>
          <w:tcPr>
            <w:tcW w:w="1960" w:type="dxa"/>
            <w:noWrap w:val="0"/>
            <w:vAlign w:val="center"/>
          </w:tcPr>
          <w:p>
            <w:pPr>
              <w:spacing w:after="120"/>
              <w:ind w:left="420" w:leftChars="200" w:firstLine="420"/>
              <w:jc w:val="center"/>
              <w:rPr>
                <w:rFonts w:ascii="宋体" w:hAnsi="Calibri"/>
                <w:sz w:val="24"/>
              </w:rPr>
            </w:pPr>
          </w:p>
        </w:tc>
        <w:tc>
          <w:tcPr>
            <w:tcW w:w="1770" w:type="dxa"/>
            <w:noWrap w:val="0"/>
            <w:vAlign w:val="center"/>
          </w:tcPr>
          <w:p>
            <w:pPr>
              <w:spacing w:after="120"/>
              <w:ind w:left="420" w:leftChars="200" w:firstLine="420"/>
              <w:jc w:val="center"/>
              <w:rPr>
                <w:rFonts w:ascii="宋体" w:hAnsi="Calibri"/>
                <w:sz w:val="24"/>
              </w:rPr>
            </w:pPr>
          </w:p>
        </w:tc>
        <w:tc>
          <w:tcPr>
            <w:tcW w:w="1713" w:type="dxa"/>
            <w:noWrap w:val="0"/>
            <w:vAlign w:val="center"/>
          </w:tcPr>
          <w:p>
            <w:pPr>
              <w:spacing w:after="120"/>
              <w:ind w:left="420" w:leftChars="200" w:firstLine="420"/>
              <w:jc w:val="center"/>
              <w:rPr>
                <w:rFonts w:ascii="宋体" w:hAnsi="Calibri"/>
                <w:sz w:val="24"/>
              </w:rPr>
            </w:pPr>
          </w:p>
        </w:tc>
        <w:tc>
          <w:tcPr>
            <w:tcW w:w="2262" w:type="dxa"/>
            <w:noWrap w:val="0"/>
            <w:vAlign w:val="center"/>
          </w:tcPr>
          <w:p>
            <w:pPr>
              <w:spacing w:after="120"/>
              <w:ind w:left="420" w:leftChars="200" w:firstLine="420"/>
              <w:jc w:val="center"/>
              <w:rPr>
                <w:rFonts w:ascii="宋体" w:hAnsi="Calibri"/>
                <w:sz w:val="24"/>
              </w:rPr>
            </w:pPr>
          </w:p>
        </w:tc>
        <w:tc>
          <w:tcPr>
            <w:tcW w:w="2057" w:type="dxa"/>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noWrap w:val="0"/>
            <w:vAlign w:val="center"/>
          </w:tcPr>
          <w:p>
            <w:pPr>
              <w:spacing w:after="120"/>
              <w:ind w:left="420" w:leftChars="200" w:firstLine="420"/>
              <w:jc w:val="center"/>
              <w:rPr>
                <w:rFonts w:ascii="宋体" w:hAnsi="Calibri"/>
                <w:sz w:val="24"/>
              </w:rPr>
            </w:pPr>
          </w:p>
        </w:tc>
        <w:tc>
          <w:tcPr>
            <w:tcW w:w="1960" w:type="dxa"/>
            <w:noWrap w:val="0"/>
            <w:vAlign w:val="center"/>
          </w:tcPr>
          <w:p>
            <w:pPr>
              <w:spacing w:after="120"/>
              <w:ind w:left="420" w:leftChars="200" w:firstLine="420"/>
              <w:jc w:val="center"/>
              <w:rPr>
                <w:rFonts w:ascii="宋体" w:hAnsi="Calibri"/>
                <w:sz w:val="24"/>
              </w:rPr>
            </w:pPr>
          </w:p>
        </w:tc>
        <w:tc>
          <w:tcPr>
            <w:tcW w:w="1770" w:type="dxa"/>
            <w:noWrap w:val="0"/>
            <w:vAlign w:val="center"/>
          </w:tcPr>
          <w:p>
            <w:pPr>
              <w:spacing w:after="120"/>
              <w:ind w:left="420" w:leftChars="200" w:firstLine="420"/>
              <w:jc w:val="center"/>
              <w:rPr>
                <w:rFonts w:ascii="宋体" w:hAnsi="Calibri"/>
                <w:sz w:val="24"/>
              </w:rPr>
            </w:pPr>
          </w:p>
        </w:tc>
        <w:tc>
          <w:tcPr>
            <w:tcW w:w="1713" w:type="dxa"/>
            <w:noWrap w:val="0"/>
            <w:vAlign w:val="center"/>
          </w:tcPr>
          <w:p>
            <w:pPr>
              <w:spacing w:after="120"/>
              <w:ind w:left="420" w:leftChars="200" w:firstLine="420"/>
              <w:jc w:val="center"/>
              <w:rPr>
                <w:rFonts w:ascii="宋体" w:hAnsi="Calibri"/>
                <w:sz w:val="24"/>
              </w:rPr>
            </w:pPr>
          </w:p>
        </w:tc>
        <w:tc>
          <w:tcPr>
            <w:tcW w:w="2262" w:type="dxa"/>
            <w:noWrap w:val="0"/>
            <w:vAlign w:val="center"/>
          </w:tcPr>
          <w:p>
            <w:pPr>
              <w:spacing w:after="120"/>
              <w:ind w:left="420" w:leftChars="200" w:firstLine="420"/>
              <w:jc w:val="center"/>
              <w:rPr>
                <w:rFonts w:ascii="宋体" w:hAnsi="Calibri"/>
                <w:sz w:val="24"/>
              </w:rPr>
            </w:pPr>
          </w:p>
        </w:tc>
        <w:tc>
          <w:tcPr>
            <w:tcW w:w="2057" w:type="dxa"/>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575" w:type="dxa"/>
            <w:gridSpan w:val="2"/>
            <w:noWrap w:val="0"/>
            <w:vAlign w:val="center"/>
          </w:tcPr>
          <w:p>
            <w:pPr>
              <w:spacing w:after="120"/>
              <w:jc w:val="center"/>
              <w:rPr>
                <w:rFonts w:ascii="宋体" w:hAnsi="Calibri"/>
                <w:sz w:val="24"/>
              </w:rPr>
            </w:pPr>
            <w:r>
              <w:rPr>
                <w:rFonts w:hint="eastAsia" w:ascii="宋体" w:hAnsi="Calibri"/>
                <w:sz w:val="24"/>
              </w:rPr>
              <w:t>总价（元）：</w:t>
            </w:r>
          </w:p>
        </w:tc>
        <w:tc>
          <w:tcPr>
            <w:tcW w:w="7802" w:type="dxa"/>
            <w:gridSpan w:val="4"/>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75" w:type="dxa"/>
            <w:gridSpan w:val="2"/>
            <w:noWrap w:val="0"/>
            <w:vAlign w:val="center"/>
          </w:tcPr>
          <w:p>
            <w:pPr>
              <w:spacing w:after="120"/>
              <w:jc w:val="center"/>
              <w:rPr>
                <w:rFonts w:ascii="宋体" w:hAnsi="Calibri"/>
                <w:sz w:val="24"/>
              </w:rPr>
            </w:pPr>
            <w:r>
              <w:rPr>
                <w:rFonts w:hint="eastAsia" w:ascii="宋体" w:hAnsi="Calibri"/>
                <w:sz w:val="24"/>
              </w:rPr>
              <w:t>总价（大写）：</w:t>
            </w:r>
          </w:p>
        </w:tc>
        <w:tc>
          <w:tcPr>
            <w:tcW w:w="7802" w:type="dxa"/>
            <w:gridSpan w:val="4"/>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575" w:type="dxa"/>
            <w:gridSpan w:val="2"/>
            <w:noWrap w:val="0"/>
            <w:vAlign w:val="center"/>
          </w:tcPr>
          <w:p>
            <w:pPr>
              <w:spacing w:after="120"/>
              <w:jc w:val="center"/>
              <w:rPr>
                <w:rFonts w:ascii="宋体" w:hAnsi="Calibri"/>
                <w:sz w:val="24"/>
              </w:rPr>
            </w:pPr>
            <w:r>
              <w:rPr>
                <w:rFonts w:hint="eastAsia" w:ascii="宋体" w:hAnsi="Calibri"/>
                <w:sz w:val="24"/>
              </w:rPr>
              <w:t>备注：</w:t>
            </w:r>
          </w:p>
        </w:tc>
        <w:tc>
          <w:tcPr>
            <w:tcW w:w="7802" w:type="dxa"/>
            <w:gridSpan w:val="4"/>
            <w:noWrap w:val="0"/>
            <w:vAlign w:val="center"/>
          </w:tcPr>
          <w:p>
            <w:pPr>
              <w:spacing w:after="120"/>
              <w:ind w:left="420" w:leftChars="200" w:firstLine="420"/>
              <w:jc w:val="center"/>
              <w:rPr>
                <w:rFonts w:ascii="宋体" w:hAnsi="Calibri"/>
                <w:sz w:val="24"/>
              </w:rPr>
            </w:pPr>
          </w:p>
        </w:tc>
      </w:tr>
    </w:tbl>
    <w:p>
      <w:pPr>
        <w:pStyle w:val="2"/>
        <w:ind w:left="0" w:firstLine="0"/>
        <w:rPr>
          <w:rFonts w:hint="eastAsia"/>
        </w:rPr>
      </w:pPr>
    </w:p>
    <w:p>
      <w:pPr>
        <w:pStyle w:val="2"/>
        <w:rPr>
          <w:rFonts w:hint="eastAsia"/>
        </w:rPr>
      </w:pPr>
    </w:p>
    <w:p>
      <w:pPr>
        <w:pStyle w:val="2"/>
        <w:ind w:left="0" w:firstLine="0"/>
        <w:rPr>
          <w:rFonts w:hint="eastAsia"/>
        </w:rPr>
      </w:pPr>
    </w:p>
    <w:p>
      <w:pPr>
        <w:pStyle w:val="2"/>
      </w:pPr>
    </w:p>
    <w:p>
      <w:pPr>
        <w:pStyle w:val="2"/>
      </w:pPr>
    </w:p>
    <w:p>
      <w:pPr>
        <w:pStyle w:val="2"/>
        <w:rPr>
          <w:rFonts w:hint="eastAsia"/>
        </w:rPr>
      </w:pPr>
    </w:p>
    <w:p>
      <w:pPr>
        <w:spacing w:line="360" w:lineRule="auto"/>
        <w:ind w:firstLine="240" w:firstLineChars="100"/>
        <w:rPr>
          <w:rFonts w:hint="eastAsia" w:ascii="宋体"/>
          <w:sz w:val="24"/>
        </w:rPr>
      </w:pPr>
      <w:r>
        <w:rPr>
          <w:rFonts w:hint="eastAsia" w:ascii="宋体"/>
          <w:sz w:val="24"/>
        </w:rPr>
        <w:t>说明：以上报价有缺漏的其响应将被否决。</w:t>
      </w:r>
    </w:p>
    <w:p>
      <w:pPr>
        <w:spacing w:line="360" w:lineRule="auto"/>
        <w:rPr>
          <w:rFonts w:hint="eastAsia" w:ascii="宋体"/>
          <w:sz w:val="24"/>
        </w:rPr>
      </w:pPr>
    </w:p>
    <w:p>
      <w:pPr>
        <w:spacing w:line="360" w:lineRule="auto"/>
        <w:rPr>
          <w:rFonts w:hint="eastAsia" w:ascii="宋体"/>
          <w:sz w:val="24"/>
        </w:rPr>
      </w:pPr>
      <w:r>
        <w:rPr>
          <w:rFonts w:hint="eastAsia" w:ascii="宋体"/>
          <w:sz w:val="24"/>
        </w:rPr>
        <w:t>供应商代表签字：</w:t>
      </w:r>
      <w:r>
        <w:rPr>
          <w:rFonts w:hint="eastAsia" w:ascii="宋体"/>
          <w:sz w:val="24"/>
          <w:u w:val="single"/>
        </w:rPr>
        <w:t xml:space="preserve">                  </w:t>
      </w:r>
    </w:p>
    <w:p>
      <w:pPr>
        <w:spacing w:line="360" w:lineRule="auto"/>
        <w:rPr>
          <w:rFonts w:hint="eastAsia" w:ascii="宋体"/>
          <w:sz w:val="24"/>
          <w:u w:val="single"/>
        </w:rPr>
      </w:pPr>
      <w:r>
        <w:rPr>
          <w:rFonts w:hint="eastAsia" w:ascii="宋体"/>
          <w:sz w:val="24"/>
        </w:rPr>
        <w:t>公章：</w:t>
      </w:r>
      <w:r>
        <w:rPr>
          <w:rFonts w:hint="eastAsia" w:ascii="宋体"/>
          <w:sz w:val="24"/>
          <w:u w:val="single"/>
        </w:rPr>
        <w:t xml:space="preserve">                            </w:t>
      </w:r>
    </w:p>
    <w:p>
      <w:pPr>
        <w:spacing w:line="360" w:lineRule="auto"/>
        <w:rPr>
          <w:rFonts w:hint="eastAsia" w:ascii="宋体"/>
          <w:sz w:val="24"/>
        </w:rPr>
      </w:pPr>
      <w:r>
        <w:rPr>
          <w:rFonts w:hint="eastAsia" w:ascii="宋体"/>
          <w:sz w:val="24"/>
        </w:rPr>
        <w:t>日期：</w:t>
      </w:r>
      <w:r>
        <w:rPr>
          <w:rFonts w:hint="eastAsia" w:ascii="宋体"/>
          <w:sz w:val="24"/>
          <w:u w:val="single"/>
        </w:rPr>
        <w:t xml:space="preserve">                            </w:t>
      </w:r>
    </w:p>
    <w:p>
      <w:pPr>
        <w:jc w:val="left"/>
        <w:rPr>
          <w:rFonts w:hint="eastAsia" w:ascii="宋体" w:hAnsi="宋体" w:cs="宋体"/>
          <w:sz w:val="24"/>
        </w:rPr>
      </w:pPr>
    </w:p>
    <w:p>
      <w:pPr>
        <w:jc w:val="left"/>
        <w:rPr>
          <w:rFonts w:ascii="宋体" w:hAnsi="宋体" w:cs="宋体"/>
          <w:sz w:val="24"/>
        </w:rPr>
      </w:pPr>
    </w:p>
    <w:p>
      <w:pPr>
        <w:pStyle w:val="2"/>
        <w:rPr>
          <w:rFonts w:hint="eastAsia"/>
        </w:rPr>
      </w:pPr>
    </w:p>
    <w:p>
      <w:pPr>
        <w:jc w:val="left"/>
        <w:rPr>
          <w:rFonts w:hint="eastAsia" w:ascii="宋体" w:hAnsi="宋体" w:cs="宋体"/>
          <w:sz w:val="24"/>
        </w:rPr>
      </w:pPr>
      <w:r>
        <w:rPr>
          <w:rFonts w:hint="eastAsia" w:ascii="宋体" w:hAnsi="宋体" w:cs="宋体"/>
          <w:sz w:val="24"/>
        </w:rPr>
        <w:t xml:space="preserve"> 附件2：法人代表授权书</w:t>
      </w:r>
    </w:p>
    <w:p>
      <w:pPr>
        <w:jc w:val="center"/>
        <w:rPr>
          <w:rFonts w:hint="eastAsia" w:ascii="宋体" w:hAnsi="宋体" w:cs="宋体"/>
          <w:b/>
          <w:sz w:val="32"/>
          <w:szCs w:val="20"/>
        </w:rPr>
      </w:pPr>
      <w:r>
        <w:rPr>
          <w:rFonts w:hint="eastAsia" w:ascii="宋体" w:hAnsi="宋体" w:cs="宋体"/>
          <w:b/>
          <w:sz w:val="32"/>
          <w:szCs w:val="20"/>
        </w:rPr>
        <w:t>法人代表授权书（格式）</w:t>
      </w:r>
    </w:p>
    <w:p>
      <w:pPr>
        <w:rPr>
          <w:rFonts w:hint="eastAsia" w:ascii="宋体" w:hAnsi="宋体" w:cs="宋体"/>
        </w:rPr>
      </w:pPr>
    </w:p>
    <w:p>
      <w:pPr>
        <w:pStyle w:val="15"/>
        <w:autoSpaceDE w:val="0"/>
        <w:autoSpaceDN w:val="0"/>
        <w:spacing w:before="120" w:after="120" w:line="240" w:lineRule="atLeast"/>
        <w:ind w:firstLine="525"/>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rPr>
        <w:t>投标，以本公司名义签署并处理一切与之有关的文件和事务。</w:t>
      </w:r>
    </w:p>
    <w:p>
      <w:pPr>
        <w:pStyle w:val="15"/>
        <w:autoSpaceDE w:val="0"/>
        <w:autoSpaceDN w:val="0"/>
        <w:spacing w:before="120" w:after="120" w:line="240" w:lineRule="atLeast"/>
        <w:ind w:left="525"/>
        <w:jc w:val="left"/>
        <w:rPr>
          <w:rFonts w:hint="eastAsia"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pPr>
        <w:pStyle w:val="15"/>
        <w:autoSpaceDE w:val="0"/>
        <w:autoSpaceDN w:val="0"/>
        <w:spacing w:before="120" w:after="120" w:line="240" w:lineRule="atLeast"/>
        <w:jc w:val="left"/>
        <w:rPr>
          <w:rFonts w:hint="eastAsia" w:ascii="宋体" w:hAnsi="宋体" w:eastAsia="宋体" w:cs="宋体"/>
        </w:rPr>
      </w:pPr>
    </w:p>
    <w:p>
      <w:pPr>
        <w:pStyle w:val="15"/>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法人代表签字：</w:t>
      </w:r>
      <w:r>
        <w:rPr>
          <w:rFonts w:hint="eastAsia" w:ascii="宋体" w:hAnsi="宋体" w:eastAsia="宋体" w:cs="宋体"/>
        </w:rPr>
        <w:tab/>
      </w:r>
      <w:r>
        <w:rPr>
          <w:rFonts w:hint="eastAsia" w:ascii="宋体" w:hAnsi="宋体" w:eastAsia="宋体" w:cs="宋体"/>
          <w:u w:val="single"/>
        </w:rPr>
        <w:tab/>
      </w:r>
    </w:p>
    <w:p>
      <w:pPr>
        <w:pStyle w:val="15"/>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pPr>
        <w:pStyle w:val="15"/>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pPr>
        <w:pStyle w:val="15"/>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被授权人签字：</w:t>
      </w:r>
      <w:r>
        <w:rPr>
          <w:rFonts w:hint="eastAsia" w:ascii="宋体" w:hAnsi="宋体" w:eastAsia="宋体" w:cs="宋体"/>
        </w:rPr>
        <w:tab/>
      </w:r>
      <w:r>
        <w:rPr>
          <w:rFonts w:hint="eastAsia" w:ascii="宋体" w:hAnsi="宋体" w:eastAsia="宋体" w:cs="宋体"/>
          <w:u w:val="single"/>
        </w:rPr>
        <w:tab/>
      </w:r>
    </w:p>
    <w:p>
      <w:pPr>
        <w:pStyle w:val="15"/>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pPr>
        <w:pStyle w:val="15"/>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pPr>
        <w:rPr>
          <w:rFonts w:hint="eastAsia" w:ascii="宋体" w:hAnsi="宋体" w:cs="宋体"/>
          <w:bCs/>
          <w:sz w:val="24"/>
        </w:rPr>
      </w:pPr>
      <w:r>
        <w:rPr>
          <w:rFonts w:hint="eastAsia" w:ascii="宋体" w:hAnsi="宋体" w:cs="宋体"/>
          <w:bCs/>
          <w:sz w:val="24"/>
        </w:rPr>
        <w:t>注：请另附上法人代表及被授权人的身份证（正反两面）或其他有效证件的复印件各一份。</w:t>
      </w:r>
    </w:p>
    <w:p>
      <w:pPr>
        <w:rPr>
          <w:rFonts w:hint="eastAsia" w:ascii="宋体" w:hAnsi="宋体" w:cs="宋体"/>
          <w:b/>
          <w:sz w:val="32"/>
          <w:szCs w:val="20"/>
        </w:rPr>
      </w:pPr>
      <w:r>
        <w:rPr>
          <w:rFonts w:hint="eastAsia" w:ascii="宋体" w:hAnsi="宋体" w:cs="宋体"/>
          <w:sz w:val="24"/>
          <w:u w:val="single"/>
        </w:rPr>
        <w:br w:type="page"/>
      </w:r>
      <w:r>
        <w:rPr>
          <w:rFonts w:hint="eastAsia" w:ascii="宋体" w:hAnsi="宋体" w:cs="宋体"/>
          <w:sz w:val="24"/>
        </w:rPr>
        <w:t>附件3</w:t>
      </w:r>
      <w:r>
        <w:rPr>
          <w:rFonts w:hint="eastAsia" w:ascii="宋体" w:hAnsi="宋体" w:cs="宋体"/>
          <w:bCs/>
          <w:sz w:val="32"/>
          <w:szCs w:val="20"/>
        </w:rPr>
        <w:t xml:space="preserve">：   </w:t>
      </w:r>
      <w:r>
        <w:rPr>
          <w:rFonts w:hint="eastAsia" w:ascii="宋体" w:hAnsi="宋体" w:cs="宋体"/>
          <w:b/>
          <w:sz w:val="32"/>
          <w:szCs w:val="20"/>
        </w:rPr>
        <w:t xml:space="preserve">     </w:t>
      </w:r>
      <w:r>
        <w:rPr>
          <w:rFonts w:hint="eastAsia" w:ascii="宋体" w:hAnsi="宋体" w:cs="宋体"/>
          <w:b/>
          <w:sz w:val="32"/>
          <w:szCs w:val="20"/>
          <w:lang w:val="en-US" w:eastAsia="zh-CN"/>
        </w:rPr>
        <w:t xml:space="preserve">      </w:t>
      </w:r>
      <w:r>
        <w:rPr>
          <w:rFonts w:hint="eastAsia" w:ascii="宋体" w:hAnsi="宋体" w:cs="宋体"/>
          <w:b/>
          <w:sz w:val="32"/>
          <w:szCs w:val="20"/>
        </w:rPr>
        <w:t xml:space="preserve"> 技术参数偏离表（格式）</w:t>
      </w:r>
    </w:p>
    <w:p>
      <w:pPr>
        <w:rPr>
          <w:rFonts w:hint="eastAsia" w:ascii="宋体" w:hAnsi="宋体" w:cs="宋体"/>
        </w:rPr>
      </w:pPr>
    </w:p>
    <w:p>
      <w:pPr>
        <w:rPr>
          <w:rFonts w:hint="eastAsia" w:ascii="宋体" w:hAnsi="宋体" w:cs="宋体"/>
          <w:sz w:val="24"/>
        </w:rPr>
      </w:pPr>
      <w:r>
        <w:rPr>
          <w:rFonts w:hint="eastAsia" w:ascii="宋体" w:hAnsi="宋体" w:cs="宋体"/>
          <w:sz w:val="24"/>
        </w:rPr>
        <w:t>供应商名称：____________________________</w:t>
      </w:r>
    </w:p>
    <w:p>
      <w:pPr>
        <w:rPr>
          <w:rFonts w:hint="eastAsia" w:ascii="宋体" w:hAnsi="宋体" w:cs="宋体"/>
        </w:rPr>
      </w:pPr>
    </w:p>
    <w:p>
      <w:pPr>
        <w:rPr>
          <w:rFonts w:hint="eastAsia" w:ascii="宋体" w:hAnsi="宋体" w:cs="宋体"/>
        </w:rPr>
      </w:pPr>
    </w:p>
    <w:tbl>
      <w:tblPr>
        <w:tblStyle w:val="7"/>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rPr>
              <w:t>序号</w:t>
            </w:r>
          </w:p>
        </w:tc>
        <w:tc>
          <w:tcPr>
            <w:tcW w:w="1988" w:type="dxa"/>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rPr>
              <w:t>遴选文件</w:t>
            </w:r>
            <w:r>
              <w:rPr>
                <w:rFonts w:hint="eastAsia" w:ascii="宋体" w:hAnsi="宋体" w:cs="宋体"/>
                <w:sz w:val="24"/>
                <w:szCs w:val="24"/>
                <w:lang w:val="en-US" w:eastAsia="zh-CN"/>
              </w:rPr>
              <w:t>条目号</w:t>
            </w:r>
          </w:p>
        </w:tc>
        <w:tc>
          <w:tcPr>
            <w:tcW w:w="1825" w:type="dxa"/>
            <w:noWrap w:val="0"/>
            <w:vAlign w:val="center"/>
          </w:tcPr>
          <w:p>
            <w:pPr>
              <w:spacing w:line="360" w:lineRule="auto"/>
              <w:ind w:left="-317" w:leftChars="-151" w:firstLine="434" w:firstLineChars="181"/>
              <w:rPr>
                <w:rFonts w:hint="default" w:ascii="宋体" w:hAnsi="宋体" w:eastAsia="宋体" w:cs="宋体"/>
                <w:sz w:val="24"/>
                <w:szCs w:val="24"/>
                <w:lang w:val="en-US" w:eastAsia="zh-CN"/>
              </w:rPr>
            </w:pPr>
            <w:r>
              <w:rPr>
                <w:rFonts w:hint="eastAsia" w:ascii="宋体" w:hAnsi="宋体" w:cs="宋体"/>
                <w:sz w:val="24"/>
                <w:szCs w:val="24"/>
                <w:lang w:val="en-US" w:eastAsia="zh-CN"/>
              </w:rPr>
              <w:t>遴选文件要求</w:t>
            </w:r>
          </w:p>
        </w:tc>
        <w:tc>
          <w:tcPr>
            <w:tcW w:w="1775" w:type="dxa"/>
            <w:noWrap w:val="0"/>
            <w:vAlign w:val="center"/>
          </w:tcPr>
          <w:p>
            <w:pPr>
              <w:spacing w:line="360" w:lineRule="auto"/>
              <w:ind w:left="-317" w:leftChars="-151" w:firstLine="434" w:firstLineChars="181"/>
              <w:rPr>
                <w:rFonts w:hint="default" w:ascii="宋体" w:hAnsi="宋体" w:eastAsia="宋体" w:cs="宋体"/>
                <w:sz w:val="24"/>
                <w:szCs w:val="24"/>
                <w:lang w:val="en-US" w:eastAsia="zh-CN"/>
              </w:rPr>
            </w:pPr>
            <w:r>
              <w:rPr>
                <w:rFonts w:hint="eastAsia" w:ascii="宋体" w:hAnsi="宋体" w:cs="宋体"/>
                <w:sz w:val="24"/>
                <w:szCs w:val="24"/>
                <w:lang w:val="en-US" w:eastAsia="zh-CN"/>
              </w:rPr>
              <w:t>响应文件要求</w:t>
            </w:r>
          </w:p>
        </w:tc>
        <w:tc>
          <w:tcPr>
            <w:tcW w:w="1950" w:type="dxa"/>
            <w:noWrap w:val="0"/>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响应情况说明</w:t>
            </w:r>
          </w:p>
        </w:tc>
        <w:tc>
          <w:tcPr>
            <w:tcW w:w="1424" w:type="dxa"/>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bl>
    <w:p>
      <w:pPr>
        <w:jc w:val="center"/>
        <w:rPr>
          <w:rFonts w:hint="eastAsia" w:ascii="宋体" w:hAnsi="宋体" w:cs="宋体"/>
        </w:rPr>
      </w:pPr>
    </w:p>
    <w:p>
      <w:pPr>
        <w:spacing w:line="360" w:lineRule="auto"/>
        <w:ind w:left="850" w:hanging="849" w:hangingChars="354"/>
        <w:jc w:val="left"/>
        <w:rPr>
          <w:rFonts w:ascii="宋体" w:hAnsi="宋体"/>
          <w:sz w:val="24"/>
        </w:rPr>
      </w:pPr>
      <w:r>
        <w:rPr>
          <w:rFonts w:hint="eastAsia" w:ascii="宋体" w:hAnsi="宋体"/>
          <w:sz w:val="24"/>
        </w:rPr>
        <w:t>注：</w:t>
      </w:r>
    </w:p>
    <w:p>
      <w:pPr>
        <w:spacing w:line="360" w:lineRule="auto"/>
        <w:ind w:left="2"/>
        <w:jc w:val="left"/>
        <w:rPr>
          <w:rFonts w:ascii="宋体" w:hAnsi="宋体"/>
          <w:sz w:val="24"/>
        </w:rPr>
      </w:pPr>
      <w:r>
        <w:rPr>
          <w:rFonts w:hint="eastAsia" w:ascii="宋体" w:hAnsi="宋体"/>
          <w:sz w:val="24"/>
        </w:rPr>
        <w:t>1、供应商应对照</w:t>
      </w:r>
      <w:r>
        <w:rPr>
          <w:rFonts w:hint="eastAsia" w:ascii="宋体" w:hAnsi="宋体"/>
          <w:sz w:val="24"/>
          <w:lang w:val="en-US" w:eastAsia="zh-CN"/>
        </w:rPr>
        <w:t>遴选</w:t>
      </w:r>
      <w:r>
        <w:rPr>
          <w:rFonts w:hint="eastAsia" w:ascii="宋体" w:hAnsi="宋体"/>
          <w:sz w:val="24"/>
        </w:rPr>
        <w:t>文件“第二章 货物需求一览表及技术规格”的相关内容，逐条说明所提供货物和服务已对</w:t>
      </w:r>
      <w:r>
        <w:rPr>
          <w:rFonts w:hint="eastAsia" w:ascii="宋体" w:hAnsi="宋体"/>
          <w:sz w:val="24"/>
          <w:lang w:val="en-US" w:eastAsia="zh-CN"/>
        </w:rPr>
        <w:t>遴选文件的</w:t>
      </w:r>
      <w:r>
        <w:rPr>
          <w:rFonts w:hint="eastAsia" w:ascii="宋体" w:hAnsi="宋体"/>
          <w:sz w:val="24"/>
        </w:rPr>
        <w:t>需求做出了实质性的响应，并申明与需求的偏差和例外。</w:t>
      </w:r>
    </w:p>
    <w:p>
      <w:pPr>
        <w:spacing w:line="360" w:lineRule="auto"/>
        <w:ind w:left="850" w:hanging="849" w:hangingChars="354"/>
        <w:jc w:val="left"/>
        <w:rPr>
          <w:rFonts w:ascii="宋体" w:hAnsi="宋体"/>
          <w:sz w:val="24"/>
        </w:rPr>
      </w:pPr>
      <w:r>
        <w:rPr>
          <w:rFonts w:hint="eastAsia" w:ascii="宋体" w:hAnsi="宋体"/>
          <w:sz w:val="24"/>
        </w:rPr>
        <w:t>2、供应商可在“响应情况说明”中就响应内容进行明确“响应”或“不响应”。</w:t>
      </w:r>
    </w:p>
    <w:p>
      <w:pPr>
        <w:spacing w:line="360" w:lineRule="auto"/>
        <w:jc w:val="left"/>
        <w:rPr>
          <w:rFonts w:ascii="宋体" w:hAnsi="宋体"/>
          <w:sz w:val="24"/>
        </w:rPr>
      </w:pPr>
      <w:r>
        <w:rPr>
          <w:rFonts w:hint="eastAsia" w:ascii="宋体" w:hAnsi="宋体"/>
          <w:sz w:val="24"/>
        </w:rPr>
        <w:t>3、如果表格叙述不下，可另附页说明。</w:t>
      </w:r>
    </w:p>
    <w:p>
      <w:pPr>
        <w:spacing w:line="360" w:lineRule="auto"/>
        <w:rPr>
          <w:rFonts w:ascii="宋体" w:hAnsi="宋体"/>
        </w:rPr>
      </w:pPr>
    </w:p>
    <w:p>
      <w:pPr>
        <w:spacing w:line="360" w:lineRule="auto"/>
        <w:rPr>
          <w:rFonts w:ascii="宋体" w:hAnsi="宋体"/>
        </w:rPr>
      </w:pPr>
    </w:p>
    <w:p>
      <w:pPr>
        <w:spacing w:line="360" w:lineRule="auto"/>
        <w:rPr>
          <w:rFonts w:ascii="宋体" w:hAnsi="宋体"/>
          <w:sz w:val="24"/>
        </w:rPr>
      </w:pPr>
      <w:r>
        <w:rPr>
          <w:rFonts w:hint="eastAsia" w:ascii="宋体" w:hAnsi="宋体"/>
          <w:sz w:val="24"/>
        </w:rPr>
        <w:t>供应商代表签字：</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Pr>
        <w:jc w:val="left"/>
        <w:rPr>
          <w:rFonts w:hint="eastAsia" w:ascii="宋体" w:hAnsi="宋体" w:cs="宋体"/>
          <w:sz w:val="24"/>
        </w:rPr>
      </w:pPr>
    </w:p>
    <w:p>
      <w:pPr>
        <w:jc w:val="left"/>
        <w:rPr>
          <w:rFonts w:hint="eastAsia" w:ascii="宋体" w:hAnsi="宋体" w:cs="宋体"/>
          <w:sz w:val="24"/>
        </w:rPr>
      </w:pPr>
      <w:r>
        <w:rPr>
          <w:rFonts w:hint="eastAsia" w:ascii="宋体" w:hAnsi="宋体" w:cs="宋体"/>
          <w:sz w:val="24"/>
        </w:rPr>
        <w:t>附件4：</w:t>
      </w:r>
      <w:r>
        <w:rPr>
          <w:rFonts w:hint="eastAsia" w:ascii="宋体" w:hAnsi="宋体" w:cs="宋体"/>
          <w:bCs/>
          <w:sz w:val="24"/>
        </w:rPr>
        <w:t>用户名单</w:t>
      </w:r>
    </w:p>
    <w:p>
      <w:pPr>
        <w:jc w:val="center"/>
        <w:rPr>
          <w:rFonts w:hint="eastAsia" w:ascii="宋体" w:hAnsi="宋体" w:cs="宋体"/>
          <w:sz w:val="24"/>
        </w:rPr>
      </w:pPr>
      <w:r>
        <w:rPr>
          <w:rFonts w:hint="eastAsia" w:ascii="宋体" w:hAnsi="宋体" w:cs="宋体"/>
          <w:b/>
          <w:sz w:val="32"/>
          <w:szCs w:val="20"/>
        </w:rPr>
        <w:t>用户名单</w:t>
      </w:r>
    </w:p>
    <w:tbl>
      <w:tblPr>
        <w:tblStyle w:val="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1559"/>
        <w:gridCol w:w="1560"/>
        <w:gridCol w:w="1275"/>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3085" w:type="dxa"/>
            <w:noWrap w:val="0"/>
            <w:vAlign w:val="top"/>
          </w:tcPr>
          <w:p>
            <w:pPr>
              <w:spacing w:line="360" w:lineRule="auto"/>
              <w:jc w:val="center"/>
              <w:rPr>
                <w:rFonts w:hint="eastAsia" w:ascii="宋体" w:hAnsi="宋体" w:cs="宋体"/>
                <w:sz w:val="24"/>
              </w:rPr>
            </w:pPr>
            <w:r>
              <w:rPr>
                <w:rFonts w:hint="eastAsia" w:ascii="宋体" w:hAnsi="宋体" w:cs="宋体"/>
                <w:sz w:val="24"/>
              </w:rPr>
              <w:t>用户名称</w:t>
            </w:r>
          </w:p>
        </w:tc>
        <w:tc>
          <w:tcPr>
            <w:tcW w:w="1559" w:type="dxa"/>
            <w:noWrap w:val="0"/>
            <w:vAlign w:val="top"/>
          </w:tcPr>
          <w:p>
            <w:pPr>
              <w:spacing w:line="360" w:lineRule="auto"/>
              <w:jc w:val="center"/>
              <w:rPr>
                <w:rFonts w:hint="eastAsia" w:ascii="宋体" w:hAnsi="宋体" w:cs="宋体"/>
                <w:sz w:val="24"/>
              </w:rPr>
            </w:pPr>
            <w:r>
              <w:rPr>
                <w:rFonts w:hint="eastAsia" w:ascii="宋体" w:hAnsi="宋体" w:cs="宋体"/>
                <w:sz w:val="24"/>
              </w:rPr>
              <w:t>所属城市</w:t>
            </w:r>
          </w:p>
        </w:tc>
        <w:tc>
          <w:tcPr>
            <w:tcW w:w="1560" w:type="dxa"/>
            <w:noWrap w:val="0"/>
            <w:vAlign w:val="top"/>
          </w:tcPr>
          <w:p>
            <w:pPr>
              <w:spacing w:line="360" w:lineRule="auto"/>
              <w:jc w:val="center"/>
              <w:rPr>
                <w:rFonts w:hint="eastAsia" w:ascii="宋体" w:hAnsi="宋体" w:cs="宋体"/>
                <w:sz w:val="24"/>
              </w:rPr>
            </w:pPr>
            <w:r>
              <w:rPr>
                <w:rFonts w:hint="eastAsia" w:ascii="宋体" w:hAnsi="宋体" w:cs="宋体"/>
                <w:sz w:val="24"/>
              </w:rPr>
              <w:t>数量</w:t>
            </w:r>
          </w:p>
        </w:tc>
        <w:tc>
          <w:tcPr>
            <w:tcW w:w="1275" w:type="dxa"/>
            <w:noWrap w:val="0"/>
            <w:vAlign w:val="top"/>
          </w:tcPr>
          <w:p>
            <w:pPr>
              <w:spacing w:line="360" w:lineRule="auto"/>
              <w:jc w:val="center"/>
              <w:rPr>
                <w:rFonts w:hint="eastAsia" w:ascii="宋体" w:hAnsi="宋体" w:cs="宋体"/>
                <w:sz w:val="24"/>
              </w:rPr>
            </w:pPr>
            <w:r>
              <w:rPr>
                <w:rFonts w:hint="eastAsia" w:ascii="宋体" w:hAnsi="宋体" w:cs="宋体"/>
                <w:sz w:val="24"/>
              </w:rPr>
              <w:t>联系人</w:t>
            </w:r>
          </w:p>
        </w:tc>
        <w:tc>
          <w:tcPr>
            <w:tcW w:w="1843" w:type="dxa"/>
            <w:noWrap w:val="0"/>
            <w:vAlign w:val="top"/>
          </w:tcPr>
          <w:p>
            <w:pPr>
              <w:spacing w:line="360" w:lineRule="auto"/>
              <w:jc w:val="center"/>
              <w:rPr>
                <w:rFonts w:hint="eastAsia" w:ascii="宋体" w:hAnsi="宋体" w:cs="宋体"/>
                <w:sz w:val="24"/>
              </w:rPr>
            </w:pPr>
            <w:r>
              <w:rPr>
                <w:rFonts w:hint="eastAsia" w:ascii="宋体" w:hAnsi="宋体" w:cs="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bl>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r>
        <w:rPr>
          <w:rFonts w:hint="eastAsia" w:ascii="宋体" w:hAnsi="宋体" w:cs="宋体"/>
          <w:sz w:val="24"/>
        </w:rPr>
        <w:t>附件5：信用中国查询结果截图（模板如下）：</w:t>
      </w:r>
    </w:p>
    <w:p>
      <w:pPr>
        <w:ind w:firstLine="3040" w:firstLineChars="950"/>
        <w:rPr>
          <w:rFonts w:hint="eastAsia" w:ascii="宋体" w:hAnsi="宋体" w:cs="宋体"/>
          <w:b/>
          <w:sz w:val="32"/>
          <w:szCs w:val="20"/>
        </w:rPr>
      </w:pPr>
      <w:r>
        <w:rPr>
          <w:rFonts w:hint="eastAsia" w:ascii="宋体" w:hAnsi="宋体" w:cs="宋体"/>
          <w:b/>
          <w:sz w:val="32"/>
          <w:szCs w:val="20"/>
        </w:rPr>
        <w:t>信用中国查询结果截图</w:t>
      </w:r>
    </w:p>
    <w:p>
      <w:pPr>
        <w:rPr>
          <w:rFonts w:hint="eastAsia" w:ascii="宋体" w:hAnsi="宋体" w:cs="宋体"/>
          <w:sz w:val="24"/>
        </w:rPr>
      </w:pPr>
      <w:r>
        <w:rPr>
          <w:rFonts w:hint="eastAsia" w:ascii="宋体" w:hAnsi="宋体" w:cs="宋体"/>
          <w:sz w:val="24"/>
        </w:rPr>
        <w:drawing>
          <wp:inline distT="0" distB="0" distL="114300" distR="114300">
            <wp:extent cx="5762625" cy="4307205"/>
            <wp:effectExtent l="0" t="0" r="9525" b="17145"/>
            <wp:docPr id="1" name="图片 1" descr="154026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40263933(1)"/>
                    <pic:cNvPicPr>
                      <a:picLocks noChangeAspect="1"/>
                    </pic:cNvPicPr>
                  </pic:nvPicPr>
                  <pic:blipFill>
                    <a:blip r:embed="rId8"/>
                    <a:stretch>
                      <a:fillRect/>
                    </a:stretch>
                  </pic:blipFill>
                  <pic:spPr>
                    <a:xfrm>
                      <a:off x="0" y="0"/>
                      <a:ext cx="5762625" cy="4307205"/>
                    </a:xfrm>
                    <a:prstGeom prst="rect">
                      <a:avLst/>
                    </a:prstGeom>
                    <a:noFill/>
                    <a:ln>
                      <a:noFill/>
                    </a:ln>
                  </pic:spPr>
                </pic:pic>
              </a:graphicData>
            </a:graphic>
          </wp:inline>
        </w:drawing>
      </w: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r>
        <w:rPr>
          <w:rFonts w:hint="eastAsia" w:ascii="宋体" w:hAnsi="宋体" w:cs="宋体"/>
          <w:sz w:val="24"/>
        </w:rPr>
        <w:t>附件6：无重大违法记录承诺书</w:t>
      </w:r>
    </w:p>
    <w:p>
      <w:pPr>
        <w:jc w:val="center"/>
        <w:rPr>
          <w:rFonts w:hint="eastAsia" w:ascii="宋体" w:hAnsi="宋体" w:cs="宋体"/>
          <w:b/>
          <w:sz w:val="32"/>
          <w:szCs w:val="20"/>
        </w:rPr>
      </w:pPr>
      <w:r>
        <w:rPr>
          <w:rFonts w:hint="eastAsia" w:ascii="宋体" w:hAnsi="宋体" w:cs="宋体"/>
          <w:b/>
          <w:sz w:val="32"/>
          <w:szCs w:val="20"/>
        </w:rPr>
        <w:t>无重大违法记录承诺书（格式）</w:t>
      </w:r>
    </w:p>
    <w:p>
      <w:pPr>
        <w:rPr>
          <w:rFonts w:hint="eastAsia" w:ascii="宋体" w:hAnsi="宋体" w:cs="宋体"/>
          <w:b/>
          <w:sz w:val="24"/>
          <w:u w:val="single"/>
        </w:rPr>
      </w:pPr>
    </w:p>
    <w:p>
      <w:pPr>
        <w:rPr>
          <w:rFonts w:hint="eastAsia" w:ascii="宋体" w:hAnsi="宋体" w:cs="宋体"/>
          <w:sz w:val="24"/>
        </w:rPr>
      </w:pPr>
      <w:r>
        <w:rPr>
          <w:rFonts w:hint="eastAsia" w:ascii="宋体" w:hAnsi="宋体" w:cs="宋体"/>
          <w:sz w:val="24"/>
        </w:rPr>
        <w:t>上海市儿童医院：</w:t>
      </w:r>
    </w:p>
    <w:p>
      <w:pPr>
        <w:rPr>
          <w:rFonts w:hint="eastAsia" w:ascii="宋体" w:hAnsi="宋体" w:cs="宋体"/>
          <w:sz w:val="24"/>
          <w:u w:val="single"/>
        </w:rPr>
      </w:pPr>
    </w:p>
    <w:p>
      <w:pPr>
        <w:rPr>
          <w:rFonts w:hint="eastAsia" w:ascii="宋体" w:hAnsi="宋体" w:cs="宋体"/>
          <w:sz w:val="24"/>
          <w:u w:val="single"/>
        </w:rPr>
      </w:pP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项目的投标。在此郑重声明：我公司在参加采购活动前三年内，在经营活动中没有重大违法记录。</w:t>
      </w:r>
    </w:p>
    <w:p>
      <w:pPr>
        <w:rPr>
          <w:rFonts w:hint="eastAsia" w:ascii="宋体" w:hAnsi="宋体" w:cs="宋体"/>
          <w:sz w:val="24"/>
          <w:u w:val="single"/>
        </w:rPr>
      </w:pPr>
    </w:p>
    <w:p>
      <w:pPr>
        <w:spacing w:beforeLines="50" w:afterLines="50" w:line="460" w:lineRule="atLeast"/>
        <w:rPr>
          <w:rFonts w:hint="eastAsia" w:ascii="宋体" w:hAnsi="宋体"/>
          <w:sz w:val="24"/>
        </w:rPr>
      </w:pPr>
      <w:r>
        <w:rPr>
          <w:rFonts w:hint="eastAsia" w:ascii="宋体" w:hAnsi="宋体"/>
          <w:sz w:val="24"/>
        </w:rPr>
        <w:t>注：</w:t>
      </w:r>
    </w:p>
    <w:p>
      <w:pPr>
        <w:spacing w:beforeLines="50" w:afterLines="50" w:line="460" w:lineRule="atLeast"/>
        <w:rPr>
          <w:rFonts w:hint="eastAsia" w:ascii="宋体" w:hAnsi="宋体"/>
          <w:sz w:val="24"/>
        </w:rPr>
      </w:pPr>
      <w:r>
        <w:rPr>
          <w:rFonts w:hint="eastAsia" w:ascii="宋体" w:hAnsi="宋体"/>
          <w:sz w:val="24"/>
        </w:rPr>
        <w:t>重大违法记录是指供应商因违法经营受到刑事处罚，或者责令停产停业吊销许可证或执照较大数额罚款等行政处罚。</w:t>
      </w:r>
    </w:p>
    <w:p>
      <w:pPr>
        <w:spacing w:beforeLines="50" w:afterLines="50" w:line="460" w:lineRule="atLeast"/>
        <w:rPr>
          <w:rFonts w:hint="eastAsia" w:ascii="宋体" w:hAnsi="宋体"/>
          <w:sz w:val="24"/>
        </w:rPr>
      </w:pPr>
      <w:r>
        <w:rPr>
          <w:rFonts w:hint="eastAsia" w:ascii="宋体" w:hAnsi="宋体"/>
          <w:sz w:val="24"/>
        </w:rPr>
        <w:t>较大数额定义参照：上海市人民政府令 第35号 第四条（较大数额标准）本规定所称的较大数额，对个人是指5000元以上（或者等值物品价值）；对法人或者其他组织是指5万元以上（或者等值物品价值）。</w:t>
      </w: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rPr>
      </w:pPr>
      <w:r>
        <w:rPr>
          <w:rFonts w:hint="eastAsia" w:ascii="宋体" w:hAnsi="宋体" w:cs="宋体"/>
          <w:sz w:val="24"/>
        </w:rPr>
        <w:t>供应商代表签字：</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r>
        <w:rPr>
          <w:rFonts w:hint="eastAsia" w:ascii="宋体" w:hAnsi="宋体" w:cs="宋体"/>
          <w:sz w:val="24"/>
        </w:rPr>
        <w:t>附件7：无行贿犯罪记录声明函（格式）</w:t>
      </w:r>
    </w:p>
    <w:p>
      <w:pPr>
        <w:ind w:firstLine="2720" w:firstLineChars="850"/>
        <w:rPr>
          <w:rFonts w:hint="eastAsia" w:ascii="宋体" w:hAnsi="宋体" w:cs="宋体"/>
          <w:sz w:val="24"/>
        </w:rPr>
      </w:pPr>
      <w:r>
        <w:rPr>
          <w:rFonts w:hint="eastAsia" w:ascii="宋体" w:hAnsi="宋体" w:cs="宋体"/>
          <w:b/>
          <w:sz w:val="32"/>
          <w:szCs w:val="20"/>
        </w:rPr>
        <w:t>无行贿犯罪记录声明函（格式）</w:t>
      </w:r>
    </w:p>
    <w:p>
      <w:pPr>
        <w:rPr>
          <w:rFonts w:hint="eastAsia" w:ascii="宋体" w:hAnsi="宋体" w:cs="宋体"/>
          <w:sz w:val="24"/>
        </w:rPr>
      </w:pPr>
      <w:r>
        <w:rPr>
          <w:rFonts w:hint="eastAsia" w:ascii="宋体" w:hAnsi="宋体" w:cs="宋体"/>
          <w:sz w:val="24"/>
        </w:rPr>
        <w:t>上海市儿童医院：</w:t>
      </w:r>
    </w:p>
    <w:p>
      <w:pPr>
        <w:rPr>
          <w:rFonts w:hint="eastAsia" w:ascii="宋体" w:hAnsi="宋体" w:cs="宋体"/>
          <w:sz w:val="24"/>
        </w:rPr>
      </w:pPr>
    </w:p>
    <w:p>
      <w:pPr>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pPr>
        <w:rPr>
          <w:rFonts w:hint="eastAsia" w:ascii="宋体" w:hAnsi="宋体" w:cs="宋体"/>
          <w:sz w:val="24"/>
        </w:rPr>
      </w:pPr>
      <w:r>
        <w:rPr>
          <w:rFonts w:hint="eastAsia" w:ascii="宋体" w:hAnsi="宋体" w:cs="宋体"/>
          <w:sz w:val="24"/>
        </w:rPr>
        <w:t xml:space="preserve">    特此声明。</w:t>
      </w:r>
    </w:p>
    <w:p>
      <w:pPr>
        <w:rPr>
          <w:rFonts w:hint="eastAsia" w:ascii="宋体" w:hAnsi="宋体" w:cs="宋体"/>
          <w:sz w:val="24"/>
        </w:rPr>
      </w:pPr>
      <w:r>
        <w:rPr>
          <w:rFonts w:hint="eastAsia" w:ascii="宋体" w:hAnsi="宋体" w:cs="宋体"/>
          <w:sz w:val="24"/>
        </w:rPr>
        <w:t xml:space="preserve">    本公司对上述声明的真实性负责。如有虚假，将依法承担相应责任。</w:t>
      </w: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r>
        <w:rPr>
          <w:rFonts w:hint="eastAsia" w:ascii="宋体" w:hAnsi="宋体" w:cs="宋体"/>
          <w:sz w:val="24"/>
        </w:rPr>
        <w:t>投标人代表签字:______________</w:t>
      </w:r>
    </w:p>
    <w:p>
      <w:pPr>
        <w:rPr>
          <w:rFonts w:hint="eastAsia" w:ascii="宋体" w:hAnsi="宋体" w:cs="宋体"/>
          <w:sz w:val="24"/>
        </w:rPr>
      </w:pPr>
      <w:r>
        <w:rPr>
          <w:rFonts w:hint="eastAsia" w:ascii="宋体" w:hAnsi="宋体" w:cs="宋体"/>
          <w:sz w:val="24"/>
        </w:rPr>
        <w:t xml:space="preserve">日期:___________________  </w:t>
      </w:r>
    </w:p>
    <w:p>
      <w:pPr>
        <w:rPr>
          <w:rFonts w:hint="eastAsia" w:ascii="宋体" w:hAnsi="宋体" w:cs="宋体"/>
          <w:sz w:val="24"/>
        </w:rPr>
      </w:pPr>
      <w:r>
        <w:rPr>
          <w:rFonts w:hint="eastAsia" w:ascii="宋体" w:hAnsi="宋体" w:cs="宋体"/>
          <w:sz w:val="24"/>
        </w:rPr>
        <w:t xml:space="preserve">投标人名称:______________________   </w:t>
      </w:r>
    </w:p>
    <w:p>
      <w:pPr>
        <w:rPr>
          <w:rFonts w:hint="eastAsia" w:ascii="宋体" w:hAnsi="宋体" w:cs="宋体"/>
          <w:sz w:val="24"/>
        </w:rPr>
      </w:pPr>
      <w:r>
        <w:rPr>
          <w:rFonts w:hint="eastAsia" w:ascii="宋体" w:hAnsi="宋体" w:cs="宋体"/>
          <w:sz w:val="24"/>
        </w:rPr>
        <w:t xml:space="preserve">公章：                          </w:t>
      </w: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
    <w:sectPr>
      <w:headerReference r:id="rId3" w:type="default"/>
      <w:footerReference r:id="rId4" w:type="default"/>
      <w:footerReference r:id="rId5" w:type="even"/>
      <w:pgSz w:w="11906" w:h="16838"/>
      <w:pgMar w:top="1440" w:right="1304" w:bottom="1440" w:left="1304" w:header="851" w:footer="992"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4"/>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CCC30"/>
    <w:multiLevelType w:val="singleLevel"/>
    <w:tmpl w:val="9EBCCC30"/>
    <w:lvl w:ilvl="0" w:tentative="0">
      <w:start w:val="2"/>
      <w:numFmt w:val="decimal"/>
      <w:suff w:val="space"/>
      <w:lvlText w:val="%1）"/>
      <w:lvlJc w:val="left"/>
    </w:lvl>
  </w:abstractNum>
  <w:abstractNum w:abstractNumId="1">
    <w:nsid w:val="02064CAD"/>
    <w:multiLevelType w:val="multilevel"/>
    <w:tmpl w:val="02064CAD"/>
    <w:lvl w:ilvl="0" w:tentative="0">
      <w:start w:val="2"/>
      <w:numFmt w:val="japaneseCounting"/>
      <w:lvlText w:val="第%1章"/>
      <w:lvlJc w:val="left"/>
      <w:pPr>
        <w:tabs>
          <w:tab w:val="left" w:pos="1260"/>
        </w:tabs>
        <w:ind w:left="1260" w:hanging="126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9215C5"/>
    <w:multiLevelType w:val="multilevel"/>
    <w:tmpl w:val="129215C5"/>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4">
    <w:nsid w:val="18810C4B"/>
    <w:multiLevelType w:val="singleLevel"/>
    <w:tmpl w:val="18810C4B"/>
    <w:lvl w:ilvl="0" w:tentative="0">
      <w:start w:val="1"/>
      <w:numFmt w:val="decimal"/>
      <w:suff w:val="space"/>
      <w:lvlText w:val="%1）"/>
      <w:lvlJc w:val="left"/>
    </w:lvl>
  </w:abstractNum>
  <w:abstractNum w:abstractNumId="5">
    <w:nsid w:val="268E4BBC"/>
    <w:multiLevelType w:val="multilevel"/>
    <w:tmpl w:val="268E4BBC"/>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6">
    <w:nsid w:val="399E2DD7"/>
    <w:multiLevelType w:val="multilevel"/>
    <w:tmpl w:val="399E2DD7"/>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7">
    <w:nsid w:val="4F968C7E"/>
    <w:multiLevelType w:val="singleLevel"/>
    <w:tmpl w:val="4F968C7E"/>
    <w:lvl w:ilvl="0" w:tentative="0">
      <w:start w:val="1"/>
      <w:numFmt w:val="chineseCounting"/>
      <w:suff w:val="nothing"/>
      <w:lvlText w:val="%1、"/>
      <w:lvlJc w:val="left"/>
      <w:rPr>
        <w:rFonts w:hint="eastAsia"/>
      </w:rPr>
    </w:lvl>
  </w:abstractNum>
  <w:abstractNum w:abstractNumId="8">
    <w:nsid w:val="6B1E38CF"/>
    <w:multiLevelType w:val="multilevel"/>
    <w:tmpl w:val="6B1E38CF"/>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9">
    <w:nsid w:val="78F81CBD"/>
    <w:multiLevelType w:val="multilevel"/>
    <w:tmpl w:val="78F81CBD"/>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
  </w:num>
  <w:num w:numId="6">
    <w:abstractNumId w:val="7"/>
  </w:num>
  <w:num w:numId="7">
    <w:abstractNumId w:val="5"/>
  </w:num>
  <w:num w:numId="8">
    <w:abstractNumId w:val="9"/>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CF48FF"/>
    <w:rsid w:val="12CF48FF"/>
    <w:rsid w:val="29EF4E3F"/>
    <w:rsid w:val="310F7B88"/>
    <w:rsid w:val="4B33561D"/>
    <w:rsid w:val="4BB87006"/>
    <w:rsid w:val="50204B18"/>
    <w:rsid w:val="6BD902CB"/>
    <w:rsid w:val="6D2C5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qFormat/>
    <w:uiPriority w:val="0"/>
    <w:pPr>
      <w:spacing w:line="360" w:lineRule="auto"/>
      <w:ind w:left="420" w:firstLine="420"/>
    </w:pPr>
    <w:rPr>
      <w:rFonts w:ascii="宋体" w:hAnsi="宋体"/>
      <w:sz w:val="24"/>
      <w:shd w:val="pct10" w:color="auto" w:fill="FFFFFF"/>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qFormat/>
    <w:uiPriority w:val="0"/>
    <w:pPr>
      <w:jc w:val="center"/>
    </w:pPr>
    <w:rPr>
      <w:rFonts w:ascii="楷体_GB2312" w:eastAsia="楷体_GB2312"/>
      <w:b/>
      <w:sz w:val="72"/>
      <w:szCs w:val="20"/>
    </w:rPr>
  </w:style>
  <w:style w:type="character" w:styleId="9">
    <w:name w:val="page number"/>
    <w:qFormat/>
    <w:uiPriority w:val="0"/>
  </w:style>
  <w:style w:type="character" w:styleId="10">
    <w:name w:val="Hyperlink"/>
    <w:unhideWhenUsed/>
    <w:qFormat/>
    <w:uiPriority w:val="0"/>
    <w:rPr>
      <w:color w:val="0000FF"/>
      <w:u w:val="single"/>
    </w:rPr>
  </w:style>
  <w:style w:type="paragraph" w:customStyle="1" w:styleId="11">
    <w:name w:val="ITB-0"/>
    <w:basedOn w:val="1"/>
    <w:qFormat/>
    <w:uiPriority w:val="0"/>
    <w:pPr>
      <w:adjustRightInd w:val="0"/>
      <w:jc w:val="center"/>
    </w:pPr>
    <w:rPr>
      <w:b/>
      <w:sz w:val="32"/>
      <w:szCs w:val="20"/>
    </w:rPr>
  </w:style>
  <w:style w:type="paragraph" w:customStyle="1" w:styleId="12">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13">
    <w:name w:val="ifb-1"/>
    <w:basedOn w:val="1"/>
    <w:qFormat/>
    <w:uiPriority w:val="0"/>
    <w:pPr>
      <w:ind w:left="420" w:hanging="420"/>
    </w:pPr>
    <w:rPr>
      <w:rFonts w:ascii="楷体_GB2312" w:eastAsia="楷体_GB2312"/>
      <w:szCs w:val="20"/>
    </w:rPr>
  </w:style>
  <w:style w:type="paragraph" w:customStyle="1" w:styleId="14">
    <w:name w:val="List Paragraph"/>
    <w:basedOn w:val="1"/>
    <w:qFormat/>
    <w:uiPriority w:val="0"/>
    <w:pPr>
      <w:ind w:firstLine="420" w:firstLineChars="200"/>
    </w:pPr>
    <w:rPr>
      <w:rFonts w:ascii="Calibri" w:hAnsi="Calibri"/>
      <w:szCs w:val="22"/>
    </w:rPr>
  </w:style>
  <w:style w:type="paragraph" w:customStyle="1" w:styleId="15">
    <w:name w:val="att"/>
    <w:basedOn w:val="1"/>
    <w:uiPriority w:val="0"/>
    <w:pPr>
      <w:spacing w:line="360" w:lineRule="auto"/>
    </w:pPr>
    <w:rPr>
      <w:rFonts w:eastAsia="楷体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2021-10-21T02:50:00Z</dcterms:created>
  <dc:creator>共享账号请勿修改密码</dc:creator>
  <cp:lastModifiedBy>共享账号请勿修改密码</cp:lastModifiedBy>
  <dcterms:modified xsi:type="dcterms:W3CDTF">2021-10-29T02:21:43Z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C0A4FA04E5154C64B6FF3065E5AB2B9D</vt:lpwstr>
  </property>
</Properties>
</file>