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A4" w:rsidRPr="009760A6" w:rsidRDefault="00E46E67">
      <w:pPr>
        <w:widowControl/>
        <w:wordWrap w:val="0"/>
        <w:spacing w:line="504" w:lineRule="atLeast"/>
        <w:jc w:val="left"/>
        <w:outlineLvl w:val="0"/>
        <w:rPr>
          <w:rFonts w:ascii="inherit" w:eastAsia="微软雅黑" w:hAnsi="inherit" w:cs="宋体" w:hint="eastAsia"/>
          <w:kern w:val="36"/>
          <w:sz w:val="28"/>
          <w:szCs w:val="28"/>
        </w:rPr>
      </w:pPr>
      <w:r w:rsidRPr="009760A6">
        <w:rPr>
          <w:rFonts w:ascii="inherit" w:eastAsia="微软雅黑" w:hAnsi="inherit" w:cs="宋体"/>
          <w:kern w:val="36"/>
          <w:sz w:val="28"/>
          <w:szCs w:val="28"/>
        </w:rPr>
        <w:t>上海市儿童医院</w:t>
      </w:r>
      <w:r w:rsidRPr="009760A6">
        <w:rPr>
          <w:rFonts w:ascii="inherit" w:eastAsia="微软雅黑" w:hAnsi="inherit" w:cs="宋体"/>
          <w:kern w:val="36"/>
          <w:sz w:val="28"/>
          <w:szCs w:val="28"/>
        </w:rPr>
        <w:t>“</w:t>
      </w:r>
      <w:r w:rsidRPr="009760A6">
        <w:rPr>
          <w:rFonts w:ascii="inherit" w:eastAsia="微软雅黑" w:hAnsi="inherit" w:cs="宋体" w:hint="eastAsia"/>
          <w:kern w:val="36"/>
          <w:sz w:val="28"/>
          <w:szCs w:val="28"/>
        </w:rPr>
        <w:t>艰难梭菌谷氨酸脱氢酶抗原及毒素检测试剂</w:t>
      </w:r>
      <w:r w:rsidRPr="009760A6">
        <w:rPr>
          <w:rFonts w:ascii="inherit" w:eastAsia="微软雅黑" w:hAnsi="inherit" w:cs="宋体"/>
          <w:kern w:val="36"/>
          <w:sz w:val="28"/>
          <w:szCs w:val="28"/>
        </w:rPr>
        <w:t>、</w:t>
      </w:r>
      <w:r w:rsidRPr="009760A6">
        <w:rPr>
          <w:rFonts w:ascii="inherit" w:eastAsia="微软雅黑" w:hAnsi="inherit" w:cs="宋体" w:hint="eastAsia"/>
          <w:kern w:val="36"/>
          <w:sz w:val="28"/>
          <w:szCs w:val="28"/>
        </w:rPr>
        <w:t>曲霉半乳甘露聚糖检测试剂、中性粒细胞明胶酶相关脂质运载蛋白检测试剂</w:t>
      </w:r>
      <w:r w:rsidRPr="009760A6">
        <w:rPr>
          <w:rFonts w:ascii="inherit" w:eastAsia="微软雅黑" w:hAnsi="inherit" w:cs="宋体"/>
          <w:kern w:val="36"/>
          <w:sz w:val="28"/>
          <w:szCs w:val="28"/>
        </w:rPr>
        <w:t>”</w:t>
      </w:r>
      <w:r w:rsidRPr="009760A6">
        <w:rPr>
          <w:rFonts w:ascii="inherit" w:eastAsia="微软雅黑" w:hAnsi="inherit" w:cs="宋体"/>
          <w:kern w:val="36"/>
          <w:sz w:val="28"/>
          <w:szCs w:val="28"/>
        </w:rPr>
        <w:t>供应商遴选</w:t>
      </w:r>
      <w:r w:rsidRPr="009760A6">
        <w:rPr>
          <w:rFonts w:ascii="inherit" w:eastAsia="微软雅黑" w:hAnsi="inherit" w:cs="宋体" w:hint="eastAsia"/>
          <w:kern w:val="36"/>
          <w:sz w:val="28"/>
          <w:szCs w:val="28"/>
        </w:rPr>
        <w:t>文件</w:t>
      </w:r>
    </w:p>
    <w:p w:rsidR="00D445A4" w:rsidRPr="009760A6" w:rsidRDefault="00E46E67">
      <w:pPr>
        <w:widowControl/>
        <w:spacing w:line="504" w:lineRule="atLeast"/>
        <w:jc w:val="center"/>
        <w:outlineLvl w:val="0"/>
        <w:rPr>
          <w:rFonts w:ascii="inherit" w:eastAsia="微软雅黑" w:hAnsi="inherit" w:cs="宋体" w:hint="eastAsia"/>
          <w:kern w:val="36"/>
          <w:sz w:val="28"/>
          <w:szCs w:val="28"/>
        </w:rPr>
      </w:pPr>
      <w:r w:rsidRPr="009760A6">
        <w:rPr>
          <w:rFonts w:ascii="inherit" w:eastAsia="微软雅黑" w:hAnsi="inherit" w:cs="宋体" w:hint="eastAsia"/>
          <w:kern w:val="36"/>
          <w:sz w:val="28"/>
          <w:szCs w:val="28"/>
        </w:rPr>
        <w:t>遴选编号：</w:t>
      </w:r>
      <w:r w:rsidRPr="009760A6">
        <w:rPr>
          <w:rFonts w:ascii="inherit" w:eastAsia="微软雅黑" w:hAnsi="inherit" w:cs="宋体" w:hint="eastAsia"/>
          <w:kern w:val="36"/>
          <w:sz w:val="28"/>
          <w:szCs w:val="28"/>
        </w:rPr>
        <w:t>2020-ETLXSJ-00</w:t>
      </w:r>
      <w:r w:rsidR="007967C2" w:rsidRPr="009760A6">
        <w:rPr>
          <w:rFonts w:ascii="inherit" w:eastAsia="微软雅黑" w:hAnsi="inherit" w:cs="宋体" w:hint="eastAsia"/>
          <w:kern w:val="36"/>
          <w:sz w:val="28"/>
          <w:szCs w:val="28"/>
        </w:rPr>
        <w:t>5</w:t>
      </w:r>
    </w:p>
    <w:p w:rsidR="00D445A4" w:rsidRPr="00655393" w:rsidRDefault="00E46E67">
      <w:pPr>
        <w:widowControl/>
        <w:spacing w:before="168" w:after="168"/>
        <w:ind w:firstLineChars="200" w:firstLine="480"/>
        <w:jc w:val="left"/>
        <w:rPr>
          <w:rFonts w:ascii="宋体" w:eastAsia="宋体" w:hAnsi="宋体" w:cs="宋体"/>
          <w:kern w:val="0"/>
          <w:sz w:val="24"/>
          <w:szCs w:val="24"/>
        </w:rPr>
      </w:pPr>
      <w:r w:rsidRPr="00655393">
        <w:rPr>
          <w:rFonts w:ascii="宋体" w:eastAsia="宋体" w:hAnsi="宋体" w:cs="宋体"/>
          <w:kern w:val="0"/>
          <w:sz w:val="24"/>
          <w:szCs w:val="24"/>
        </w:rPr>
        <w:t>上海市儿童医院</w:t>
      </w:r>
      <w:r w:rsidRPr="00655393">
        <w:rPr>
          <w:rFonts w:ascii="宋体" w:eastAsia="宋体" w:hAnsi="宋体" w:cs="宋体" w:hint="eastAsia"/>
          <w:kern w:val="0"/>
          <w:sz w:val="24"/>
          <w:szCs w:val="24"/>
        </w:rPr>
        <w:t>“艰难梭菌谷氨酸脱氢酶抗原及毒素检测试剂、曲霉半乳甘露聚糖检测试剂、中性粒细胞明胶酶相关脂质运载蛋白检测试剂”公开征询供应商，欢迎合格供应商前来参加遴选。届时我们将选出合适的产品供应商作为新供应商进行日常采购。</w:t>
      </w:r>
    </w:p>
    <w:p w:rsidR="00D445A4" w:rsidRPr="00655393" w:rsidRDefault="00E46E67">
      <w:pPr>
        <w:widowControl/>
        <w:wordWrap w:val="0"/>
        <w:spacing w:line="193" w:lineRule="atLeast"/>
        <w:rPr>
          <w:rFonts w:ascii="宋体" w:eastAsia="宋体" w:hAnsi="宋体" w:cs="宋体"/>
          <w:kern w:val="0"/>
          <w:sz w:val="24"/>
          <w:szCs w:val="24"/>
        </w:rPr>
      </w:pPr>
      <w:r w:rsidRPr="00655393">
        <w:rPr>
          <w:rFonts w:ascii="宋体" w:eastAsia="宋体" w:hAnsi="宋体" w:cs="宋体" w:hint="eastAsia"/>
          <w:kern w:val="0"/>
          <w:sz w:val="24"/>
          <w:szCs w:val="24"/>
        </w:rPr>
        <w:t>1．适用情况：用于临床、检验、病理、筛查等医用试剂。</w:t>
      </w:r>
    </w:p>
    <w:p w:rsidR="00D445A4" w:rsidRPr="00655393" w:rsidRDefault="00E46E67">
      <w:pPr>
        <w:widowControl/>
        <w:wordWrap w:val="0"/>
        <w:spacing w:line="193" w:lineRule="atLeast"/>
        <w:rPr>
          <w:rFonts w:ascii="宋体" w:eastAsia="宋体" w:hAnsi="宋体" w:cs="宋体"/>
          <w:kern w:val="0"/>
          <w:sz w:val="24"/>
          <w:szCs w:val="24"/>
        </w:rPr>
      </w:pPr>
      <w:r w:rsidRPr="00655393">
        <w:rPr>
          <w:rFonts w:ascii="宋体" w:eastAsia="宋体" w:hAnsi="宋体" w:cs="宋体" w:hint="eastAsia"/>
          <w:kern w:val="0"/>
          <w:sz w:val="24"/>
          <w:szCs w:val="24"/>
        </w:rPr>
        <w:t>2．项目名称：包件一：检验科：</w:t>
      </w:r>
      <w:r w:rsidRPr="00655393">
        <w:rPr>
          <w:rFonts w:asciiTheme="minorEastAsia" w:hAnsiTheme="minorEastAsia" w:hint="eastAsia"/>
          <w:sz w:val="24"/>
          <w:szCs w:val="24"/>
        </w:rPr>
        <w:t>艰难梭菌谷氨酸脱氢酶抗原及毒素检测试剂</w:t>
      </w:r>
    </w:p>
    <w:p w:rsidR="00D445A4" w:rsidRPr="00655393" w:rsidRDefault="00E46E67">
      <w:pPr>
        <w:widowControl/>
        <w:wordWrap w:val="0"/>
        <w:spacing w:line="193" w:lineRule="atLeast"/>
        <w:ind w:firstLineChars="650" w:firstLine="1560"/>
        <w:rPr>
          <w:rFonts w:ascii="宋体" w:eastAsia="宋体" w:hAnsi="宋体" w:cs="宋体"/>
          <w:kern w:val="0"/>
          <w:sz w:val="24"/>
          <w:szCs w:val="24"/>
        </w:rPr>
      </w:pPr>
      <w:r w:rsidRPr="00655393">
        <w:rPr>
          <w:rFonts w:ascii="宋体" w:eastAsia="宋体" w:hAnsi="宋体" w:cs="宋体" w:hint="eastAsia"/>
          <w:kern w:val="0"/>
          <w:sz w:val="24"/>
          <w:szCs w:val="24"/>
        </w:rPr>
        <w:t>包件二：检验科：</w:t>
      </w:r>
      <w:r w:rsidRPr="00655393">
        <w:rPr>
          <w:rFonts w:asciiTheme="minorEastAsia" w:hAnsiTheme="minorEastAsia" w:hint="eastAsia"/>
          <w:sz w:val="24"/>
          <w:szCs w:val="24"/>
        </w:rPr>
        <w:t>曲霉半乳甘露聚糖检测试剂</w:t>
      </w:r>
    </w:p>
    <w:p w:rsidR="00D445A4" w:rsidRPr="00655393" w:rsidRDefault="00E46E67">
      <w:pPr>
        <w:widowControl/>
        <w:wordWrap w:val="0"/>
        <w:spacing w:line="193" w:lineRule="atLeast"/>
        <w:rPr>
          <w:rFonts w:ascii="宋体" w:eastAsia="宋体" w:hAnsi="宋体" w:cs="宋体"/>
          <w:kern w:val="0"/>
          <w:sz w:val="24"/>
          <w:szCs w:val="24"/>
        </w:rPr>
      </w:pPr>
      <w:r w:rsidRPr="00655393">
        <w:rPr>
          <w:rFonts w:ascii="宋体" w:eastAsia="宋体" w:hAnsi="宋体" w:cs="宋体" w:hint="eastAsia"/>
          <w:kern w:val="0"/>
          <w:sz w:val="24"/>
          <w:szCs w:val="24"/>
        </w:rPr>
        <w:t xml:space="preserve">             包件三：检验科：</w:t>
      </w:r>
      <w:r w:rsidRPr="00655393">
        <w:rPr>
          <w:rFonts w:asciiTheme="minorEastAsia" w:hAnsiTheme="minorEastAsia" w:hint="eastAsia"/>
          <w:sz w:val="24"/>
          <w:szCs w:val="24"/>
        </w:rPr>
        <w:t>中性粒细胞明胶酶相关脂质运载蛋白检测试剂</w:t>
      </w:r>
    </w:p>
    <w:p w:rsidR="00D445A4" w:rsidRPr="00655393" w:rsidRDefault="00E46E67">
      <w:pPr>
        <w:widowControl/>
        <w:wordWrap w:val="0"/>
        <w:spacing w:line="193" w:lineRule="atLeast"/>
        <w:rPr>
          <w:rFonts w:ascii="宋体" w:eastAsia="宋体" w:hAnsi="宋体" w:cs="宋体"/>
          <w:kern w:val="0"/>
          <w:sz w:val="24"/>
          <w:szCs w:val="24"/>
        </w:rPr>
      </w:pPr>
      <w:r w:rsidRPr="00655393">
        <w:rPr>
          <w:rFonts w:ascii="宋体" w:eastAsia="宋体" w:hAnsi="宋体" w:cs="宋体" w:hint="eastAsia"/>
          <w:kern w:val="0"/>
          <w:sz w:val="24"/>
          <w:szCs w:val="24"/>
        </w:rPr>
        <w:t>3．技术要求：</w:t>
      </w:r>
    </w:p>
    <w:p w:rsidR="00D445A4" w:rsidRPr="00655393" w:rsidRDefault="00D445A4">
      <w:pPr>
        <w:widowControl/>
        <w:wordWrap w:val="0"/>
        <w:spacing w:line="193" w:lineRule="atLeast"/>
        <w:rPr>
          <w:rFonts w:ascii="宋体" w:eastAsia="宋体" w:hAnsi="宋体" w:cs="宋体"/>
          <w:kern w:val="0"/>
          <w:sz w:val="24"/>
          <w:szCs w:val="24"/>
        </w:rPr>
      </w:pPr>
    </w:p>
    <w:p w:rsidR="00D445A4" w:rsidRPr="00655393" w:rsidRDefault="00E46E67">
      <w:pPr>
        <w:widowControl/>
        <w:wordWrap w:val="0"/>
        <w:spacing w:line="193" w:lineRule="atLeast"/>
        <w:rPr>
          <w:rFonts w:asciiTheme="minorEastAsia" w:hAnsiTheme="minorEastAsia"/>
          <w:sz w:val="24"/>
          <w:szCs w:val="24"/>
        </w:rPr>
      </w:pPr>
      <w:r w:rsidRPr="00655393">
        <w:rPr>
          <w:rFonts w:ascii="宋体" w:eastAsia="宋体" w:hAnsi="宋体" w:cs="宋体" w:hint="eastAsia"/>
          <w:kern w:val="0"/>
          <w:sz w:val="24"/>
          <w:szCs w:val="24"/>
        </w:rPr>
        <w:t>包件一：检验科：</w:t>
      </w:r>
      <w:r w:rsidRPr="00655393">
        <w:rPr>
          <w:rFonts w:asciiTheme="minorEastAsia" w:hAnsiTheme="minorEastAsia" w:hint="eastAsia"/>
          <w:sz w:val="24"/>
          <w:szCs w:val="24"/>
        </w:rPr>
        <w:t>艰难梭菌谷氨酸脱氢酶抗原及毒素检测试剂</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6468"/>
      </w:tblGrid>
      <w:tr w:rsidR="00D445A4" w:rsidRPr="00655393">
        <w:trPr>
          <w:trHeight w:val="402"/>
        </w:trPr>
        <w:tc>
          <w:tcPr>
            <w:tcW w:w="1109" w:type="pct"/>
            <w:tcBorders>
              <w:bottom w:val="single" w:sz="4" w:space="0" w:color="auto"/>
            </w:tcBorders>
            <w:shd w:val="clear" w:color="auto" w:fill="auto"/>
            <w:vAlign w:val="center"/>
          </w:tcPr>
          <w:p w:rsidR="00D445A4" w:rsidRPr="00655393" w:rsidRDefault="00E46E67">
            <w:pPr>
              <w:widowControl/>
              <w:jc w:val="center"/>
              <w:rPr>
                <w:rFonts w:asciiTheme="minorEastAsia" w:hAnsiTheme="minorEastAsia" w:cs="宋体"/>
                <w:kern w:val="0"/>
                <w:sz w:val="24"/>
                <w:szCs w:val="24"/>
              </w:rPr>
            </w:pPr>
            <w:r w:rsidRPr="00655393">
              <w:rPr>
                <w:rFonts w:asciiTheme="minorEastAsia" w:hAnsiTheme="minorEastAsia" w:cs="宋体" w:hint="eastAsia"/>
                <w:kern w:val="0"/>
                <w:sz w:val="24"/>
                <w:szCs w:val="24"/>
              </w:rPr>
              <w:t>项目名称</w:t>
            </w:r>
          </w:p>
        </w:tc>
        <w:tc>
          <w:tcPr>
            <w:tcW w:w="3890" w:type="pct"/>
            <w:tcBorders>
              <w:bottom w:val="single" w:sz="4" w:space="0" w:color="auto"/>
            </w:tcBorders>
            <w:shd w:val="clear" w:color="auto" w:fill="auto"/>
            <w:noWrap/>
            <w:vAlign w:val="center"/>
          </w:tcPr>
          <w:p w:rsidR="00D445A4" w:rsidRPr="00655393" w:rsidRDefault="00E46E67">
            <w:pPr>
              <w:widowControl/>
              <w:jc w:val="center"/>
              <w:rPr>
                <w:rFonts w:asciiTheme="minorEastAsia" w:hAnsiTheme="minorEastAsia" w:cs="宋体"/>
                <w:kern w:val="0"/>
                <w:sz w:val="24"/>
                <w:szCs w:val="24"/>
              </w:rPr>
            </w:pPr>
            <w:r w:rsidRPr="00655393">
              <w:rPr>
                <w:rFonts w:asciiTheme="minorEastAsia" w:hAnsiTheme="minorEastAsia" w:cs="宋体" w:hint="eastAsia"/>
                <w:kern w:val="0"/>
                <w:sz w:val="24"/>
                <w:szCs w:val="24"/>
              </w:rPr>
              <w:t>项目使用要求</w:t>
            </w:r>
          </w:p>
        </w:tc>
      </w:tr>
      <w:tr w:rsidR="00D445A4" w:rsidRPr="00655393">
        <w:trPr>
          <w:trHeight w:val="1701"/>
        </w:trPr>
        <w:tc>
          <w:tcPr>
            <w:tcW w:w="1109" w:type="pct"/>
            <w:shd w:val="clear" w:color="000000" w:fill="auto"/>
            <w:noWrap/>
            <w:vAlign w:val="center"/>
          </w:tcPr>
          <w:p w:rsidR="00D445A4" w:rsidRPr="00655393" w:rsidRDefault="00E46E67">
            <w:pPr>
              <w:rPr>
                <w:rFonts w:asciiTheme="minorEastAsia" w:hAnsiTheme="minorEastAsia" w:cs="宋体"/>
                <w:sz w:val="24"/>
                <w:szCs w:val="24"/>
              </w:rPr>
            </w:pPr>
            <w:r w:rsidRPr="00655393">
              <w:rPr>
                <w:rFonts w:asciiTheme="minorEastAsia" w:hAnsiTheme="minorEastAsia" w:hint="eastAsia"/>
                <w:sz w:val="24"/>
                <w:szCs w:val="24"/>
              </w:rPr>
              <w:t>艰难梭菌谷氨酸脱氢酶抗原及毒素检测试剂</w:t>
            </w:r>
          </w:p>
        </w:tc>
        <w:tc>
          <w:tcPr>
            <w:tcW w:w="3890" w:type="pct"/>
            <w:shd w:val="clear" w:color="000000" w:fill="auto"/>
            <w:noWrap/>
            <w:vAlign w:val="center"/>
          </w:tcPr>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1）用于体外检测人体粪便样本中的艰难梭菌谷氨酸脱氢酶抗原和毒素A、毒素B。用于艰难梭菌的辅助诊断。</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2）可进行艰难梭菌谷氨酸脱氢酶抗原及毒素单独检测；也可与其它指标进行组合，联合检测。</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3）人体粪便样本需处理。</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4）可直接在医院门急诊完成检测。</w:t>
            </w:r>
          </w:p>
          <w:p w:rsidR="00D445A4" w:rsidRPr="00655393" w:rsidRDefault="00E46E67">
            <w:pPr>
              <w:spacing w:line="360" w:lineRule="auto"/>
              <w:rPr>
                <w:rFonts w:asciiTheme="minorEastAsia" w:hAnsiTheme="minorEastAsia"/>
                <w:sz w:val="24"/>
                <w:szCs w:val="24"/>
                <w:highlight w:val="yellow"/>
              </w:rPr>
            </w:pPr>
            <w:r w:rsidRPr="00655393">
              <w:rPr>
                <w:rFonts w:asciiTheme="minorEastAsia" w:hAnsiTheme="minorEastAsia" w:hint="eastAsia"/>
                <w:sz w:val="24"/>
                <w:szCs w:val="24"/>
              </w:rPr>
              <w:t>5）检测需质量控制。</w:t>
            </w:r>
          </w:p>
        </w:tc>
      </w:tr>
      <w:tr w:rsidR="00D445A4" w:rsidRPr="00655393">
        <w:trPr>
          <w:trHeight w:val="926"/>
        </w:trPr>
        <w:tc>
          <w:tcPr>
            <w:tcW w:w="5000" w:type="pct"/>
            <w:gridSpan w:val="2"/>
            <w:shd w:val="clear" w:color="000000" w:fill="auto"/>
            <w:noWrap/>
            <w:vAlign w:val="center"/>
          </w:tcPr>
          <w:p w:rsidR="00D445A4" w:rsidRPr="00655393" w:rsidRDefault="00E46E67">
            <w:pPr>
              <w:rPr>
                <w:rFonts w:asciiTheme="minorEastAsia" w:hAnsiTheme="minorEastAsia"/>
                <w:sz w:val="24"/>
                <w:szCs w:val="24"/>
              </w:rPr>
            </w:pPr>
            <w:r w:rsidRPr="00655393">
              <w:rPr>
                <w:rFonts w:asciiTheme="minorEastAsia" w:hAnsiTheme="minorEastAsia" w:hint="eastAsia"/>
                <w:sz w:val="24"/>
                <w:szCs w:val="24"/>
              </w:rPr>
              <w:t>备注：</w:t>
            </w:r>
            <w:r w:rsidRPr="00655393">
              <w:rPr>
                <w:rFonts w:ascii="Courier New" w:eastAsia="宋体" w:hAnsi="Courier New" w:cs="Courier New" w:hint="eastAsia"/>
                <w:kern w:val="0"/>
                <w:sz w:val="24"/>
                <w:szCs w:val="24"/>
              </w:rPr>
              <w:t>预估年使用量（</w:t>
            </w:r>
            <w:r w:rsidRPr="00655393">
              <w:rPr>
                <w:rFonts w:ascii="Courier New" w:eastAsia="宋体" w:hAnsi="Courier New" w:cs="Courier New" w:hint="eastAsia"/>
                <w:kern w:val="0"/>
                <w:sz w:val="24"/>
                <w:szCs w:val="24"/>
              </w:rPr>
              <w:t>450</w:t>
            </w:r>
            <w:r w:rsidRPr="00655393">
              <w:rPr>
                <w:rFonts w:ascii="Courier New" w:eastAsia="宋体" w:hAnsi="Courier New" w:cs="Courier New" w:hint="eastAsia"/>
                <w:kern w:val="0"/>
                <w:sz w:val="24"/>
                <w:szCs w:val="24"/>
              </w:rPr>
              <w:t>检测人份）</w:t>
            </w:r>
            <w:r w:rsidRPr="00655393">
              <w:rPr>
                <w:rFonts w:asciiTheme="minorEastAsia" w:hAnsiTheme="minorEastAsia" w:hint="eastAsia"/>
                <w:sz w:val="24"/>
                <w:szCs w:val="24"/>
              </w:rPr>
              <w:t>。</w:t>
            </w:r>
          </w:p>
        </w:tc>
      </w:tr>
    </w:tbl>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1、提供产品清单，包括产品信息和报价。</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（2）产品报价，须包含所提供产品的采购、运输、保险、税收、配送服务等一切费用，采购方不再承担额外费用。报价信息包括单人份报价（即试剂、试剂盒、</w:t>
      </w:r>
      <w:r w:rsidRPr="00655393">
        <w:rPr>
          <w:rFonts w:asciiTheme="minorEastAsia" w:hAnsiTheme="minorEastAsia" w:hint="eastAsia"/>
          <w:sz w:val="24"/>
          <w:szCs w:val="24"/>
        </w:rPr>
        <w:lastRenderedPageBreak/>
        <w:t>校准品、质控品、辅助品等所有产品完成该检测所需成本）、试剂对应检测项目名称及收费价格信息、单人份价格/项目收费价格、税率等。</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2、提供本市三级公立医院试剂价格发票复印件。</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3、试剂价格5年内不得上涨；但受收费政策、新技术发展、应用规模、竞争产品、同行比照等因素影响，应配合价格评估并及时对价格下调。</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4、提供产品资证、相关说明书、存储要求、供应包装与标签等文件。</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（2）进口产品，须同时提供原版与中文的相关说明书。</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5、接到院方通知后保证24小时内配送到达服务，保障临床需求。</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6、提供的产品需符合国家关于质量、运输、存储、安全的规定与要求，并通过实验室质量管理要求的相关性能验证。</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7、提供完善的培训、指导等技术支持，保障临床应用。</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9、保障产品质量并及时供应，并接受院方因为临床需求变更、产品升级及其它质量、价格等变化而提出的服务期结束要求。</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11、院方在实际使用过程中，若发现有不合格产品，供应商须对所有剩余产品进行无条件更换。</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13、积极配合院方完成相关质控工作。</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D445A4" w:rsidRPr="00655393" w:rsidRDefault="00D445A4">
      <w:pPr>
        <w:spacing w:line="300" w:lineRule="auto"/>
        <w:rPr>
          <w:rFonts w:asciiTheme="minorEastAsia" w:hAnsiTheme="minorEastAsia"/>
          <w:sz w:val="24"/>
          <w:szCs w:val="24"/>
        </w:rPr>
      </w:pPr>
    </w:p>
    <w:p w:rsidR="00D445A4" w:rsidRPr="00655393" w:rsidRDefault="00D445A4">
      <w:pPr>
        <w:spacing w:line="300" w:lineRule="auto"/>
        <w:rPr>
          <w:rFonts w:asciiTheme="minorEastAsia" w:hAnsiTheme="minorEastAsia"/>
          <w:sz w:val="24"/>
          <w:szCs w:val="24"/>
        </w:rPr>
      </w:pPr>
    </w:p>
    <w:p w:rsidR="00D445A4" w:rsidRPr="00655393" w:rsidRDefault="00D445A4">
      <w:pPr>
        <w:spacing w:line="300" w:lineRule="auto"/>
        <w:rPr>
          <w:rFonts w:asciiTheme="minorEastAsia" w:hAnsiTheme="minorEastAsia"/>
          <w:sz w:val="24"/>
          <w:szCs w:val="24"/>
        </w:rPr>
      </w:pPr>
    </w:p>
    <w:p w:rsidR="00D445A4" w:rsidRPr="00655393" w:rsidRDefault="00D445A4">
      <w:pPr>
        <w:spacing w:line="300" w:lineRule="auto"/>
        <w:rPr>
          <w:rFonts w:asciiTheme="minorEastAsia" w:hAnsiTheme="minorEastAsia"/>
          <w:sz w:val="24"/>
          <w:szCs w:val="24"/>
        </w:rPr>
      </w:pPr>
    </w:p>
    <w:p w:rsidR="00D445A4" w:rsidRPr="00655393" w:rsidRDefault="00D445A4">
      <w:pPr>
        <w:spacing w:line="300" w:lineRule="auto"/>
        <w:rPr>
          <w:rFonts w:asciiTheme="minorEastAsia" w:hAnsiTheme="minorEastAsia"/>
          <w:sz w:val="24"/>
          <w:szCs w:val="24"/>
        </w:rPr>
      </w:pPr>
    </w:p>
    <w:p w:rsidR="00D445A4" w:rsidRPr="00655393" w:rsidRDefault="00D445A4">
      <w:pPr>
        <w:spacing w:line="300" w:lineRule="auto"/>
        <w:rPr>
          <w:rFonts w:asciiTheme="minorEastAsia" w:hAnsiTheme="minorEastAsia"/>
          <w:sz w:val="24"/>
          <w:szCs w:val="24"/>
        </w:rPr>
      </w:pPr>
    </w:p>
    <w:p w:rsidR="00D445A4" w:rsidRPr="00655393" w:rsidRDefault="00E46E67">
      <w:pPr>
        <w:widowControl/>
        <w:wordWrap w:val="0"/>
        <w:spacing w:line="193" w:lineRule="atLeast"/>
        <w:rPr>
          <w:rFonts w:ascii="宋体" w:eastAsia="宋体" w:hAnsi="宋体" w:cs="宋体"/>
          <w:kern w:val="0"/>
          <w:sz w:val="24"/>
          <w:szCs w:val="24"/>
        </w:rPr>
      </w:pPr>
      <w:r w:rsidRPr="00655393">
        <w:rPr>
          <w:rFonts w:ascii="宋体" w:eastAsia="宋体" w:hAnsi="宋体" w:cs="宋体" w:hint="eastAsia"/>
          <w:kern w:val="0"/>
          <w:sz w:val="24"/>
          <w:szCs w:val="24"/>
        </w:rPr>
        <w:lastRenderedPageBreak/>
        <w:t>包件二：检验科：</w:t>
      </w:r>
      <w:r w:rsidRPr="00655393">
        <w:rPr>
          <w:rFonts w:asciiTheme="minorEastAsia" w:hAnsiTheme="minorEastAsia" w:hint="eastAsia"/>
          <w:sz w:val="24"/>
          <w:szCs w:val="24"/>
        </w:rPr>
        <w:t>曲霉半乳甘露聚糖检测试剂</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6468"/>
      </w:tblGrid>
      <w:tr w:rsidR="00D445A4" w:rsidRPr="00655393">
        <w:trPr>
          <w:trHeight w:val="402"/>
        </w:trPr>
        <w:tc>
          <w:tcPr>
            <w:tcW w:w="1109" w:type="pct"/>
            <w:tcBorders>
              <w:bottom w:val="single" w:sz="4" w:space="0" w:color="auto"/>
            </w:tcBorders>
            <w:shd w:val="clear" w:color="auto" w:fill="auto"/>
            <w:vAlign w:val="center"/>
          </w:tcPr>
          <w:p w:rsidR="00D445A4" w:rsidRPr="00655393" w:rsidRDefault="00E46E67">
            <w:pPr>
              <w:widowControl/>
              <w:jc w:val="center"/>
              <w:rPr>
                <w:rFonts w:asciiTheme="minorEastAsia" w:hAnsiTheme="minorEastAsia" w:cs="宋体"/>
                <w:kern w:val="0"/>
                <w:sz w:val="24"/>
                <w:szCs w:val="24"/>
              </w:rPr>
            </w:pPr>
            <w:r w:rsidRPr="00655393">
              <w:rPr>
                <w:rFonts w:asciiTheme="minorEastAsia" w:hAnsiTheme="minorEastAsia" w:cs="宋体" w:hint="eastAsia"/>
                <w:kern w:val="0"/>
                <w:sz w:val="24"/>
                <w:szCs w:val="24"/>
              </w:rPr>
              <w:t>项目名称</w:t>
            </w:r>
          </w:p>
        </w:tc>
        <w:tc>
          <w:tcPr>
            <w:tcW w:w="3890" w:type="pct"/>
            <w:tcBorders>
              <w:bottom w:val="single" w:sz="4" w:space="0" w:color="auto"/>
            </w:tcBorders>
            <w:shd w:val="clear" w:color="auto" w:fill="auto"/>
            <w:noWrap/>
            <w:vAlign w:val="center"/>
          </w:tcPr>
          <w:p w:rsidR="00D445A4" w:rsidRPr="00655393" w:rsidRDefault="00E46E67">
            <w:pPr>
              <w:widowControl/>
              <w:jc w:val="center"/>
              <w:rPr>
                <w:rFonts w:asciiTheme="minorEastAsia" w:hAnsiTheme="minorEastAsia" w:cs="宋体"/>
                <w:kern w:val="0"/>
                <w:sz w:val="24"/>
                <w:szCs w:val="24"/>
              </w:rPr>
            </w:pPr>
            <w:r w:rsidRPr="00655393">
              <w:rPr>
                <w:rFonts w:asciiTheme="minorEastAsia" w:hAnsiTheme="minorEastAsia" w:cs="宋体" w:hint="eastAsia"/>
                <w:kern w:val="0"/>
                <w:sz w:val="24"/>
                <w:szCs w:val="24"/>
              </w:rPr>
              <w:t>项目使用要求</w:t>
            </w:r>
          </w:p>
        </w:tc>
      </w:tr>
      <w:tr w:rsidR="00D445A4" w:rsidRPr="00655393">
        <w:trPr>
          <w:trHeight w:val="1701"/>
        </w:trPr>
        <w:tc>
          <w:tcPr>
            <w:tcW w:w="1109" w:type="pct"/>
            <w:shd w:val="clear" w:color="000000" w:fill="auto"/>
            <w:noWrap/>
            <w:vAlign w:val="center"/>
          </w:tcPr>
          <w:p w:rsidR="00D445A4" w:rsidRPr="00655393" w:rsidRDefault="00E46E67">
            <w:pPr>
              <w:rPr>
                <w:rFonts w:asciiTheme="minorEastAsia" w:hAnsiTheme="minorEastAsia" w:cs="宋体"/>
                <w:sz w:val="24"/>
                <w:szCs w:val="24"/>
              </w:rPr>
            </w:pPr>
            <w:r w:rsidRPr="00655393">
              <w:rPr>
                <w:rFonts w:asciiTheme="minorEastAsia" w:hAnsiTheme="minorEastAsia" w:hint="eastAsia"/>
                <w:sz w:val="24"/>
                <w:szCs w:val="24"/>
              </w:rPr>
              <w:t>曲霉半乳甘露聚糖检测试剂</w:t>
            </w:r>
          </w:p>
        </w:tc>
        <w:tc>
          <w:tcPr>
            <w:tcW w:w="3890" w:type="pct"/>
            <w:shd w:val="clear" w:color="000000" w:fill="auto"/>
            <w:noWrap/>
            <w:vAlign w:val="center"/>
          </w:tcPr>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1）用于体外检测人体血清中的曲霉半乳甘露聚糖。用于诊断侵袭性曲霉病。</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2）可进行半乳甘露聚糖单独检测；也可与其它指标进行组合，联合检测。</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3）人体血清样本需处理。</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4）可在酶标仪上完成检测。</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5）检测需质量控制。</w:t>
            </w:r>
          </w:p>
        </w:tc>
      </w:tr>
      <w:tr w:rsidR="00D445A4" w:rsidRPr="00655393">
        <w:trPr>
          <w:trHeight w:val="839"/>
        </w:trPr>
        <w:tc>
          <w:tcPr>
            <w:tcW w:w="5000" w:type="pct"/>
            <w:gridSpan w:val="2"/>
            <w:shd w:val="clear" w:color="000000" w:fill="auto"/>
            <w:noWrap/>
            <w:vAlign w:val="center"/>
          </w:tcPr>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备注：</w:t>
            </w:r>
            <w:r w:rsidRPr="00655393">
              <w:rPr>
                <w:rFonts w:ascii="Courier New" w:eastAsia="宋体" w:hAnsi="Courier New" w:cs="Courier New" w:hint="eastAsia"/>
                <w:kern w:val="0"/>
                <w:sz w:val="24"/>
                <w:szCs w:val="24"/>
              </w:rPr>
              <w:t>预估年使用量（</w:t>
            </w:r>
            <w:r w:rsidRPr="00655393">
              <w:rPr>
                <w:rFonts w:ascii="Courier New" w:eastAsia="宋体" w:hAnsi="Courier New" w:cs="Courier New" w:hint="eastAsia"/>
                <w:kern w:val="0"/>
                <w:sz w:val="24"/>
                <w:szCs w:val="24"/>
              </w:rPr>
              <w:t>1000</w:t>
            </w:r>
            <w:r w:rsidRPr="00655393">
              <w:rPr>
                <w:rFonts w:ascii="Courier New" w:eastAsia="宋体" w:hAnsi="Courier New" w:cs="Courier New" w:hint="eastAsia"/>
                <w:kern w:val="0"/>
                <w:sz w:val="24"/>
                <w:szCs w:val="24"/>
              </w:rPr>
              <w:t>检测人份）</w:t>
            </w:r>
            <w:r w:rsidRPr="00655393">
              <w:rPr>
                <w:rFonts w:asciiTheme="minorEastAsia" w:hAnsiTheme="minorEastAsia" w:hint="eastAsia"/>
                <w:sz w:val="24"/>
                <w:szCs w:val="24"/>
              </w:rPr>
              <w:t>。</w:t>
            </w:r>
          </w:p>
        </w:tc>
      </w:tr>
    </w:tbl>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1、提供产品清单，包括产品信息和报价。</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税率等。</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2、提供本市三级公立医院试剂价格发票复印件。</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3、试剂价格5年内不得上涨；但受收费政策、新技术发展、应用规模、竞争产品、同行比照等因素影响，应配合价格评估并及时对价格下调。</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4、提供产品资证、相关说明书、存储要求、供应包装与标签等文件。</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（2）进口产品，须同时提供原版与中文的相关说明书。</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5、接到院方通知后保证24小时内配送到达服务，保障临床需求。</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6、提供的产品需符合国家关于质量、运输、存储、安全的规定与要求，并通过实验室质量管理要求的相关性能验证。</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7、提供完善的培训、指导等技术支持，保障临床应用。</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8、提供完善的应急预案，以保证出现突发或意外情况时，不影响院方的正常工作。</w:t>
      </w:r>
    </w:p>
    <w:p w:rsidR="00D445A4" w:rsidRPr="00655393" w:rsidRDefault="00E46E67">
      <w:pPr>
        <w:widowControl/>
        <w:wordWrap w:val="0"/>
        <w:spacing w:line="193" w:lineRule="atLeast"/>
        <w:rPr>
          <w:rFonts w:ascii="宋体" w:eastAsia="宋体" w:hAnsi="宋体" w:cs="宋体"/>
          <w:kern w:val="0"/>
          <w:sz w:val="24"/>
          <w:szCs w:val="24"/>
        </w:rPr>
      </w:pPr>
      <w:r w:rsidRPr="00655393">
        <w:rPr>
          <w:rFonts w:ascii="宋体" w:eastAsia="宋体" w:hAnsi="宋体" w:cs="宋体" w:hint="eastAsia"/>
          <w:kern w:val="0"/>
          <w:sz w:val="24"/>
          <w:szCs w:val="24"/>
        </w:rPr>
        <w:lastRenderedPageBreak/>
        <w:t>包件三：检验科：</w:t>
      </w:r>
      <w:r w:rsidRPr="00655393">
        <w:rPr>
          <w:rFonts w:asciiTheme="minorEastAsia" w:hAnsiTheme="minorEastAsia" w:hint="eastAsia"/>
          <w:sz w:val="24"/>
          <w:szCs w:val="24"/>
        </w:rPr>
        <w:t>中性粒细胞明胶酶相关脂质运载蛋白检测试剂</w:t>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6468"/>
      </w:tblGrid>
      <w:tr w:rsidR="00D445A4" w:rsidRPr="00655393">
        <w:trPr>
          <w:trHeight w:val="402"/>
        </w:trPr>
        <w:tc>
          <w:tcPr>
            <w:tcW w:w="1109" w:type="pct"/>
            <w:tcBorders>
              <w:bottom w:val="single" w:sz="4" w:space="0" w:color="auto"/>
            </w:tcBorders>
            <w:shd w:val="clear" w:color="auto" w:fill="auto"/>
            <w:vAlign w:val="center"/>
          </w:tcPr>
          <w:p w:rsidR="00D445A4" w:rsidRPr="00655393" w:rsidRDefault="00E46E67">
            <w:pPr>
              <w:widowControl/>
              <w:jc w:val="center"/>
              <w:rPr>
                <w:rFonts w:asciiTheme="minorEastAsia" w:hAnsiTheme="minorEastAsia" w:cs="宋体"/>
                <w:kern w:val="0"/>
                <w:sz w:val="24"/>
                <w:szCs w:val="24"/>
              </w:rPr>
            </w:pPr>
            <w:r w:rsidRPr="00655393">
              <w:rPr>
                <w:rFonts w:asciiTheme="minorEastAsia" w:hAnsiTheme="minorEastAsia" w:cs="宋体" w:hint="eastAsia"/>
                <w:kern w:val="0"/>
                <w:sz w:val="24"/>
                <w:szCs w:val="24"/>
              </w:rPr>
              <w:t>项目名称</w:t>
            </w:r>
          </w:p>
        </w:tc>
        <w:tc>
          <w:tcPr>
            <w:tcW w:w="3890" w:type="pct"/>
            <w:tcBorders>
              <w:bottom w:val="single" w:sz="4" w:space="0" w:color="auto"/>
            </w:tcBorders>
            <w:shd w:val="clear" w:color="auto" w:fill="auto"/>
            <w:noWrap/>
            <w:vAlign w:val="center"/>
          </w:tcPr>
          <w:p w:rsidR="00D445A4" w:rsidRPr="00655393" w:rsidRDefault="00E46E67">
            <w:pPr>
              <w:widowControl/>
              <w:jc w:val="center"/>
              <w:rPr>
                <w:rFonts w:asciiTheme="minorEastAsia" w:hAnsiTheme="minorEastAsia" w:cs="宋体"/>
                <w:kern w:val="0"/>
                <w:sz w:val="24"/>
                <w:szCs w:val="24"/>
              </w:rPr>
            </w:pPr>
            <w:r w:rsidRPr="00655393">
              <w:rPr>
                <w:rFonts w:asciiTheme="minorEastAsia" w:hAnsiTheme="minorEastAsia" w:cs="宋体" w:hint="eastAsia"/>
                <w:kern w:val="0"/>
                <w:sz w:val="24"/>
                <w:szCs w:val="24"/>
              </w:rPr>
              <w:t>项目使用要求</w:t>
            </w:r>
          </w:p>
        </w:tc>
      </w:tr>
      <w:tr w:rsidR="00D445A4" w:rsidRPr="00655393">
        <w:trPr>
          <w:trHeight w:val="1701"/>
        </w:trPr>
        <w:tc>
          <w:tcPr>
            <w:tcW w:w="1109" w:type="pct"/>
            <w:shd w:val="clear" w:color="000000" w:fill="auto"/>
            <w:noWrap/>
            <w:vAlign w:val="center"/>
          </w:tcPr>
          <w:p w:rsidR="00D445A4" w:rsidRPr="00655393" w:rsidRDefault="00E46E67">
            <w:pPr>
              <w:rPr>
                <w:rFonts w:asciiTheme="minorEastAsia" w:hAnsiTheme="minorEastAsia" w:cs="宋体"/>
                <w:sz w:val="24"/>
                <w:szCs w:val="24"/>
              </w:rPr>
            </w:pPr>
            <w:r w:rsidRPr="00655393">
              <w:rPr>
                <w:rFonts w:asciiTheme="minorEastAsia" w:hAnsiTheme="minorEastAsia" w:hint="eastAsia"/>
                <w:sz w:val="24"/>
                <w:szCs w:val="24"/>
              </w:rPr>
              <w:t>中性粒细胞明胶酶相关脂质运载蛋白检测试剂</w:t>
            </w:r>
          </w:p>
        </w:tc>
        <w:tc>
          <w:tcPr>
            <w:tcW w:w="3890" w:type="pct"/>
            <w:shd w:val="clear" w:color="000000" w:fill="auto"/>
            <w:noWrap/>
            <w:vAlign w:val="center"/>
          </w:tcPr>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1）用于体外检测人体血浆或尿液中的中性粒细胞明胶酶相关脂质运载蛋白的含量。用于肾功能损伤早期诊断，协助临床辅助诊断肾脏疾病。</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2）可进行中性粒细胞明胶酶相关脂质运载蛋白单独检测；也可与其它指标进行组合，联合检测。</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3）人体血浆或尿液样本需处理。</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4）可在生化分析仪上完成检测。</w:t>
            </w:r>
          </w:p>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5）检测需质量控制。</w:t>
            </w:r>
          </w:p>
        </w:tc>
      </w:tr>
      <w:tr w:rsidR="00D445A4" w:rsidRPr="00655393">
        <w:trPr>
          <w:trHeight w:val="677"/>
        </w:trPr>
        <w:tc>
          <w:tcPr>
            <w:tcW w:w="5000" w:type="pct"/>
            <w:gridSpan w:val="2"/>
            <w:shd w:val="clear" w:color="000000" w:fill="auto"/>
            <w:noWrap/>
            <w:vAlign w:val="center"/>
          </w:tcPr>
          <w:p w:rsidR="00D445A4" w:rsidRPr="00655393" w:rsidRDefault="00E46E67">
            <w:pPr>
              <w:spacing w:line="360" w:lineRule="auto"/>
              <w:rPr>
                <w:rFonts w:asciiTheme="minorEastAsia" w:hAnsiTheme="minorEastAsia"/>
                <w:sz w:val="24"/>
                <w:szCs w:val="24"/>
              </w:rPr>
            </w:pPr>
            <w:r w:rsidRPr="00655393">
              <w:rPr>
                <w:rFonts w:asciiTheme="minorEastAsia" w:hAnsiTheme="minorEastAsia" w:hint="eastAsia"/>
                <w:sz w:val="24"/>
                <w:szCs w:val="24"/>
              </w:rPr>
              <w:t>备注：</w:t>
            </w:r>
            <w:r w:rsidRPr="00655393">
              <w:rPr>
                <w:rFonts w:ascii="Courier New" w:eastAsia="宋体" w:hAnsi="Courier New" w:cs="Courier New" w:hint="eastAsia"/>
                <w:kern w:val="0"/>
                <w:sz w:val="24"/>
                <w:szCs w:val="24"/>
              </w:rPr>
              <w:t>预估年使用量（</w:t>
            </w:r>
            <w:r w:rsidRPr="00655393">
              <w:rPr>
                <w:rFonts w:ascii="Courier New" w:eastAsia="宋体" w:hAnsi="Courier New" w:cs="Courier New" w:hint="eastAsia"/>
                <w:kern w:val="0"/>
                <w:sz w:val="24"/>
                <w:szCs w:val="24"/>
              </w:rPr>
              <w:t>1000</w:t>
            </w:r>
            <w:r w:rsidRPr="00655393">
              <w:rPr>
                <w:rFonts w:ascii="Courier New" w:eastAsia="宋体" w:hAnsi="Courier New" w:cs="Courier New" w:hint="eastAsia"/>
                <w:kern w:val="0"/>
                <w:sz w:val="24"/>
                <w:szCs w:val="24"/>
              </w:rPr>
              <w:t>检测人份）</w:t>
            </w:r>
            <w:r w:rsidRPr="00655393">
              <w:rPr>
                <w:rFonts w:asciiTheme="minorEastAsia" w:hAnsiTheme="minorEastAsia" w:hint="eastAsia"/>
                <w:sz w:val="24"/>
                <w:szCs w:val="24"/>
              </w:rPr>
              <w:t>。</w:t>
            </w:r>
          </w:p>
        </w:tc>
      </w:tr>
    </w:tbl>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1、提供产品清单，包括产品信息和报价。</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2）产品报价，按照所提供的中性粒细胞明胶酶相关脂质运载蛋白（NGAL）测定项目进行报价，该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税率等。</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2、提供本市三级公立医院试剂价格发票复印件。</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3、试剂价格5年内不得上涨；但受收费政策、新技术发展、应用规模、竞争产品、同行比照等因素影响，应配合价格评估并及时对价格下调。</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4、提供产品资证、相关说明书、存储要求、供应包装与标签等文件。</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（2）进口产品，须同时提供原版与中文的相关说明书。</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5、接到院方通知后保证24小时内配送到达服务，保障临床需求。</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6、提供的产品需符合国家关于质量、运输、存储、安全的规定与要求，并通过实验室质量管理要求的相关性能验证。</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7、提供完善的培训、指导等技术支持，保障临床应用。</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lastRenderedPageBreak/>
        <w:t>8、提供完善的应急预案，以保证出现突发或意外情况时，不影响院方的正常工作。应急预案应包括：产品的应急、物流的应急等。</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9、保障产品质量并及时供应，并接受院方因为临床需求变更、产品升级及其它质量、价格等变化而提出的服务期结束要求。</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11、院方在实际使用过程中，若发现有不合格产品，供应商须对所有剩余产品进行无条件更换。</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13、积极配合院方完成相关质控工作。</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D445A4" w:rsidRPr="00655393" w:rsidRDefault="00E46E67">
      <w:pPr>
        <w:spacing w:line="300" w:lineRule="auto"/>
        <w:rPr>
          <w:rFonts w:asciiTheme="minorEastAsia" w:hAnsiTheme="minorEastAsia"/>
          <w:sz w:val="24"/>
          <w:szCs w:val="24"/>
        </w:rPr>
      </w:pPr>
      <w:r w:rsidRPr="00655393">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D445A4" w:rsidRPr="00655393" w:rsidRDefault="00D445A4">
      <w:pPr>
        <w:widowControl/>
        <w:wordWrap w:val="0"/>
        <w:spacing w:line="193" w:lineRule="atLeast"/>
        <w:rPr>
          <w:rFonts w:ascii="宋体" w:eastAsia="宋体" w:hAnsi="宋体" w:cs="宋体"/>
          <w:kern w:val="0"/>
          <w:szCs w:val="21"/>
        </w:rPr>
      </w:pP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t>4．报价一览表（公司须按照如下报价要求进行报价）</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t>（说明：若试剂为非人份包装，单人份投标价格需按照每毫升报价除以厂家说明书注明的每毫升理论测试数提供）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D445A4" w:rsidRPr="00655393">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年应用量（估计）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spacing w:line="252" w:lineRule="atLeast"/>
              <w:rPr>
                <w:rFonts w:ascii="Calibri" w:eastAsia="宋体" w:hAnsi="Calibri" w:cs="宋体"/>
                <w:kern w:val="0"/>
                <w:szCs w:val="21"/>
              </w:rPr>
            </w:pPr>
            <w:r w:rsidRPr="00655393">
              <w:rPr>
                <w:rFonts w:ascii="宋体" w:eastAsia="宋体" w:hAnsi="宋体" w:cs="宋体" w:hint="eastAsia"/>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spacing w:line="252" w:lineRule="atLeast"/>
              <w:rPr>
                <w:rFonts w:ascii="Calibri" w:eastAsia="宋体" w:hAnsi="Calibri" w:cs="宋体"/>
                <w:kern w:val="0"/>
                <w:szCs w:val="21"/>
              </w:rPr>
            </w:pPr>
            <w:r w:rsidRPr="00655393">
              <w:rPr>
                <w:rFonts w:ascii="宋体" w:eastAsia="宋体" w:hAnsi="宋体" w:cs="宋体" w:hint="eastAsia"/>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订货单位报价（元/瓶）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包装规格（ml/瓶）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每订货单元标准测试数（人份/瓶）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单人份价格（元/人份）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折扣率（%）（折扣率=单人份价格/项目收费价格）</w:t>
            </w:r>
          </w:p>
        </w:tc>
      </w:tr>
      <w:tr w:rsidR="00D445A4" w:rsidRPr="00655393">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 xml:space="preserve">　</w:t>
            </w:r>
          </w:p>
        </w:tc>
      </w:tr>
      <w:tr w:rsidR="00D445A4" w:rsidRPr="00655393">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宋体" w:eastAsia="宋体" w:hAnsi="宋体" w:cs="宋体" w:hint="eastAsia"/>
                <w:kern w:val="0"/>
                <w:szCs w:val="21"/>
              </w:rPr>
              <w:t xml:space="preserve">　</w:t>
            </w:r>
          </w:p>
        </w:tc>
      </w:tr>
      <w:tr w:rsidR="00D445A4" w:rsidRPr="00655393">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D445A4">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445A4" w:rsidRPr="00655393" w:rsidRDefault="00E46E67">
            <w:pPr>
              <w:widowControl/>
              <w:rPr>
                <w:rFonts w:ascii="Calibri" w:eastAsia="宋体" w:hAnsi="Calibri" w:cs="宋体"/>
                <w:kern w:val="0"/>
                <w:szCs w:val="21"/>
              </w:rPr>
            </w:pPr>
            <w:r w:rsidRPr="00655393">
              <w:rPr>
                <w:rFonts w:ascii="Calibri" w:eastAsia="宋体" w:hAnsi="Calibri" w:cs="宋体"/>
                <w:kern w:val="0"/>
                <w:szCs w:val="21"/>
              </w:rPr>
              <w:t> </w:t>
            </w:r>
          </w:p>
        </w:tc>
      </w:tr>
    </w:tbl>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t>4．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lastRenderedPageBreak/>
        <w:t>5．资料准备：公司（企业）营业执照、生产（经营）许可证、厂商授权书(必须为一级代理或二级代理,二级代理必须为上海区域总代理)、法人代表授权书、医疗器械产品注册证、上海市收费信息、报价单、产品质量保证书，提供”信用中国”查询结果截图及其他一切有效证书的复印件，加盖公司公章。所有资料必须以档案袋密封,</w:t>
      </w:r>
      <w:r w:rsidRPr="00655393">
        <w:rPr>
          <w:rFonts w:ascii="宋体" w:eastAsia="宋体" w:hAnsi="宋体" w:cs="宋体" w:hint="eastAsia"/>
          <w:kern w:val="0"/>
          <w:sz w:val="23"/>
          <w:szCs w:val="23"/>
          <w:shd w:val="clear" w:color="auto" w:fill="FFFFFF"/>
        </w:rPr>
        <w:t>密封处加盖公司骑缝公章</w:t>
      </w:r>
      <w:r w:rsidRPr="00655393">
        <w:rPr>
          <w:rFonts w:ascii="宋体" w:eastAsia="宋体" w:hAnsi="宋体" w:cs="宋体" w:hint="eastAsia"/>
          <w:kern w:val="0"/>
          <w:szCs w:val="21"/>
        </w:rPr>
        <w:t>,且</w:t>
      </w:r>
      <w:r w:rsidRPr="00655393">
        <w:rPr>
          <w:rFonts w:ascii="宋体" w:eastAsia="宋体" w:hAnsi="宋体" w:cs="宋体" w:hint="eastAsia"/>
          <w:kern w:val="0"/>
          <w:sz w:val="23"/>
          <w:szCs w:val="23"/>
          <w:shd w:val="clear" w:color="auto" w:fill="FFFFFF"/>
        </w:rPr>
        <w:t>非格式报价单、开口报价单均无效</w:t>
      </w:r>
      <w:r w:rsidRPr="00655393">
        <w:rPr>
          <w:rFonts w:ascii="Tahoma" w:eastAsia="微软雅黑" w:hAnsi="Tahoma" w:cs="Tahoma"/>
          <w:kern w:val="0"/>
          <w:sz w:val="23"/>
          <w:szCs w:val="23"/>
          <w:shd w:val="clear" w:color="auto" w:fill="FFFFFF"/>
        </w:rPr>
        <w:t>,</w:t>
      </w:r>
      <w:r w:rsidRPr="00655393">
        <w:rPr>
          <w:rFonts w:ascii="宋体" w:eastAsia="宋体" w:hAnsi="宋体" w:cs="宋体" w:hint="eastAsia"/>
          <w:kern w:val="0"/>
          <w:sz w:val="23"/>
          <w:szCs w:val="23"/>
          <w:shd w:val="clear" w:color="auto" w:fill="FFFFFF"/>
        </w:rPr>
        <w:t>不符合以上要求的资料一律作为无效资料处理</w:t>
      </w:r>
      <w:r w:rsidRPr="00655393">
        <w:rPr>
          <w:rFonts w:ascii="Tahoma" w:eastAsia="微软雅黑" w:hAnsi="Tahoma" w:cs="Tahoma"/>
          <w:kern w:val="0"/>
          <w:sz w:val="23"/>
          <w:szCs w:val="23"/>
          <w:shd w:val="clear" w:color="auto" w:fill="FFFFFF"/>
        </w:rPr>
        <w:t>,</w:t>
      </w:r>
      <w:r w:rsidRPr="00655393">
        <w:rPr>
          <w:rFonts w:ascii="宋体" w:eastAsia="宋体" w:hAnsi="宋体" w:cs="宋体" w:hint="eastAsia"/>
          <w:kern w:val="0"/>
          <w:sz w:val="23"/>
          <w:szCs w:val="23"/>
          <w:shd w:val="clear" w:color="auto" w:fill="FFFFFF"/>
        </w:rPr>
        <w:t>不具备遴选资格</w:t>
      </w:r>
      <w:r w:rsidRPr="00655393">
        <w:rPr>
          <w:rFonts w:ascii="宋体" w:eastAsia="宋体" w:hAnsi="宋体" w:cs="宋体" w:hint="eastAsia"/>
          <w:kern w:val="0"/>
          <w:szCs w:val="21"/>
        </w:rPr>
        <w:t>。</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t>6.供应期限：遴选最终确定的产品，供应产品质量及服务达到要求的，供应期限为36个月。</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t>7.付款周期：对账日期后3个月。</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t>8.特别备注：由于遴选试剂不能单独完成应用或检测要求的，或与甲方现有设备不相兼容的，经双方协商，乙方需提供完成检查检测的相关设备及附件。</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Calibri" w:eastAsia="微软雅黑" w:hAnsi="Calibri" w:cs="宋体"/>
          <w:kern w:val="0"/>
          <w:szCs w:val="21"/>
        </w:rPr>
        <w:t> </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b/>
          <w:bCs/>
          <w:kern w:val="0"/>
          <w:szCs w:val="21"/>
        </w:rPr>
        <w:t>资料提交截止时间</w:t>
      </w:r>
    </w:p>
    <w:p w:rsidR="00D445A4" w:rsidRPr="00655393" w:rsidRDefault="00E46E67">
      <w:pPr>
        <w:widowControl/>
        <w:wordWrap w:val="0"/>
        <w:spacing w:line="193" w:lineRule="atLeast"/>
        <w:rPr>
          <w:rFonts w:ascii="宋体" w:eastAsia="宋体" w:hAnsi="宋体" w:cs="宋体"/>
          <w:kern w:val="0"/>
          <w:szCs w:val="21"/>
        </w:rPr>
      </w:pPr>
      <w:r w:rsidRPr="00655393">
        <w:rPr>
          <w:rFonts w:ascii="宋体" w:eastAsia="宋体" w:hAnsi="宋体" w:cs="宋体" w:hint="eastAsia"/>
          <w:kern w:val="0"/>
          <w:szCs w:val="21"/>
        </w:rPr>
        <w:t>202</w:t>
      </w:r>
      <w:r w:rsidR="006D634C">
        <w:rPr>
          <w:rFonts w:ascii="宋体" w:eastAsia="宋体" w:hAnsi="宋体" w:cs="宋体" w:hint="eastAsia"/>
          <w:kern w:val="0"/>
          <w:szCs w:val="21"/>
        </w:rPr>
        <w:t>1</w:t>
      </w:r>
      <w:r w:rsidRPr="00655393">
        <w:rPr>
          <w:rFonts w:ascii="宋体" w:eastAsia="宋体" w:hAnsi="宋体" w:cs="宋体" w:hint="eastAsia"/>
          <w:kern w:val="0"/>
          <w:szCs w:val="21"/>
        </w:rPr>
        <w:t>年</w:t>
      </w:r>
      <w:r w:rsidR="006D634C">
        <w:rPr>
          <w:rFonts w:ascii="宋体" w:eastAsia="宋体" w:hAnsi="宋体" w:cs="宋体" w:hint="eastAsia"/>
          <w:kern w:val="0"/>
          <w:szCs w:val="21"/>
        </w:rPr>
        <w:t>1</w:t>
      </w:r>
      <w:r w:rsidRPr="00655393">
        <w:rPr>
          <w:rFonts w:ascii="宋体" w:eastAsia="宋体" w:hAnsi="宋体" w:cs="宋体" w:hint="eastAsia"/>
          <w:kern w:val="0"/>
          <w:szCs w:val="21"/>
        </w:rPr>
        <w:t>月</w:t>
      </w:r>
      <w:r w:rsidR="006D634C">
        <w:rPr>
          <w:rFonts w:ascii="宋体" w:eastAsia="宋体" w:hAnsi="宋体" w:cs="宋体" w:hint="eastAsia"/>
          <w:kern w:val="0"/>
          <w:szCs w:val="21"/>
        </w:rPr>
        <w:t>7</w:t>
      </w:r>
      <w:r w:rsidRPr="00655393">
        <w:rPr>
          <w:rFonts w:ascii="宋体" w:eastAsia="宋体" w:hAnsi="宋体" w:cs="宋体" w:hint="eastAsia"/>
          <w:kern w:val="0"/>
          <w:szCs w:val="21"/>
        </w:rPr>
        <w:t>日下午</w:t>
      </w:r>
      <w:r w:rsidR="006D634C">
        <w:rPr>
          <w:rFonts w:ascii="宋体" w:eastAsia="宋体" w:hAnsi="宋体" w:cs="宋体" w:hint="eastAsia"/>
          <w:kern w:val="0"/>
          <w:szCs w:val="21"/>
        </w:rPr>
        <w:t>15</w:t>
      </w:r>
      <w:r w:rsidRPr="00655393">
        <w:rPr>
          <w:rFonts w:ascii="宋体" w:eastAsia="宋体" w:hAnsi="宋体" w:cs="宋体" w:hint="eastAsia"/>
          <w:kern w:val="0"/>
          <w:szCs w:val="21"/>
        </w:rPr>
        <w:t>:00，（请将资料</w:t>
      </w:r>
      <w:r w:rsidR="00904AF5">
        <w:rPr>
          <w:rFonts w:ascii="宋体" w:eastAsia="宋体" w:hAnsi="宋体" w:cs="宋体" w:hint="eastAsia"/>
          <w:kern w:val="0"/>
          <w:szCs w:val="21"/>
        </w:rPr>
        <w:t>密封、盖章</w:t>
      </w:r>
      <w:r w:rsidRPr="00655393">
        <w:rPr>
          <w:rFonts w:ascii="宋体" w:eastAsia="宋体" w:hAnsi="宋体" w:cs="宋体" w:hint="eastAsia"/>
          <w:kern w:val="0"/>
          <w:szCs w:val="21"/>
        </w:rPr>
        <w:t>后于202</w:t>
      </w:r>
      <w:r w:rsidR="006D634C">
        <w:rPr>
          <w:rFonts w:ascii="宋体" w:eastAsia="宋体" w:hAnsi="宋体" w:cs="宋体" w:hint="eastAsia"/>
          <w:kern w:val="0"/>
          <w:szCs w:val="21"/>
        </w:rPr>
        <w:t>1</w:t>
      </w:r>
      <w:r w:rsidRPr="00655393">
        <w:rPr>
          <w:rFonts w:ascii="宋体" w:eastAsia="宋体" w:hAnsi="宋体" w:cs="宋体" w:hint="eastAsia"/>
          <w:kern w:val="0"/>
          <w:szCs w:val="21"/>
        </w:rPr>
        <w:t>年</w:t>
      </w:r>
      <w:r w:rsidR="006D634C">
        <w:rPr>
          <w:rFonts w:ascii="宋体" w:eastAsia="宋体" w:hAnsi="宋体" w:cs="宋体" w:hint="eastAsia"/>
          <w:kern w:val="0"/>
          <w:szCs w:val="21"/>
        </w:rPr>
        <w:t>1</w:t>
      </w:r>
      <w:r w:rsidRPr="00655393">
        <w:rPr>
          <w:rFonts w:ascii="宋体" w:eastAsia="宋体" w:hAnsi="宋体" w:cs="宋体" w:hint="eastAsia"/>
          <w:kern w:val="0"/>
          <w:szCs w:val="21"/>
        </w:rPr>
        <w:t>月</w:t>
      </w:r>
      <w:r w:rsidR="006D634C">
        <w:rPr>
          <w:rFonts w:ascii="宋体" w:eastAsia="宋体" w:hAnsi="宋体" w:cs="宋体" w:hint="eastAsia"/>
          <w:kern w:val="0"/>
          <w:szCs w:val="21"/>
        </w:rPr>
        <w:t>7</w:t>
      </w:r>
      <w:r w:rsidRPr="00655393">
        <w:rPr>
          <w:rFonts w:ascii="宋体" w:eastAsia="宋体" w:hAnsi="宋体" w:cs="宋体" w:hint="eastAsia"/>
          <w:kern w:val="0"/>
          <w:szCs w:val="21"/>
        </w:rPr>
        <w:t>下午</w:t>
      </w:r>
      <w:r w:rsidR="006D634C">
        <w:rPr>
          <w:rFonts w:ascii="宋体" w:eastAsia="宋体" w:hAnsi="宋体" w:cs="宋体" w:hint="eastAsia"/>
          <w:kern w:val="0"/>
          <w:szCs w:val="21"/>
        </w:rPr>
        <w:t>15</w:t>
      </w:r>
      <w:r w:rsidRPr="00655393">
        <w:rPr>
          <w:rFonts w:ascii="宋体" w:eastAsia="宋体" w:hAnsi="宋体" w:cs="宋体" w:hint="eastAsia"/>
          <w:kern w:val="0"/>
          <w:szCs w:val="21"/>
        </w:rPr>
        <w:t>：00前提交上海市泸定路355号住院部503会议室）</w:t>
      </w:r>
      <w:bookmarkStart w:id="0" w:name="_GoBack"/>
      <w:bookmarkEnd w:id="0"/>
    </w:p>
    <w:p w:rsidR="00D445A4" w:rsidRPr="00655393" w:rsidRDefault="00E46E67">
      <w:pPr>
        <w:widowControl/>
        <w:wordWrap w:val="0"/>
        <w:spacing w:line="193" w:lineRule="atLeast"/>
        <w:rPr>
          <w:rFonts w:ascii="宋体" w:eastAsia="宋体" w:hAnsi="宋体" w:cs="宋体"/>
          <w:kern w:val="0"/>
          <w:szCs w:val="21"/>
        </w:rPr>
      </w:pPr>
      <w:r w:rsidRPr="00655393">
        <w:rPr>
          <w:rFonts w:ascii="宋体" w:eastAsia="宋体" w:hAnsi="宋体" w:cs="宋体" w:hint="eastAsia"/>
          <w:kern w:val="0"/>
          <w:szCs w:val="21"/>
        </w:rPr>
        <w:t>开标日期：202</w:t>
      </w:r>
      <w:r w:rsidR="00F25873">
        <w:rPr>
          <w:rFonts w:ascii="宋体" w:eastAsia="宋体" w:hAnsi="宋体" w:cs="宋体" w:hint="eastAsia"/>
          <w:kern w:val="0"/>
          <w:szCs w:val="21"/>
        </w:rPr>
        <w:t>1</w:t>
      </w:r>
      <w:r w:rsidRPr="00655393">
        <w:rPr>
          <w:rFonts w:ascii="宋体" w:eastAsia="宋体" w:hAnsi="宋体" w:cs="宋体" w:hint="eastAsia"/>
          <w:kern w:val="0"/>
          <w:szCs w:val="21"/>
        </w:rPr>
        <w:t>年</w:t>
      </w:r>
      <w:r w:rsidR="00F25873">
        <w:rPr>
          <w:rFonts w:ascii="宋体" w:eastAsia="宋体" w:hAnsi="宋体" w:cs="宋体" w:hint="eastAsia"/>
          <w:kern w:val="0"/>
          <w:szCs w:val="21"/>
        </w:rPr>
        <w:t>1</w:t>
      </w:r>
      <w:r w:rsidRPr="00655393">
        <w:rPr>
          <w:rFonts w:ascii="宋体" w:eastAsia="宋体" w:hAnsi="宋体" w:cs="宋体" w:hint="eastAsia"/>
          <w:kern w:val="0"/>
          <w:szCs w:val="21"/>
        </w:rPr>
        <w:t>月</w:t>
      </w:r>
      <w:r w:rsidR="00F25873">
        <w:rPr>
          <w:rFonts w:ascii="宋体" w:eastAsia="宋体" w:hAnsi="宋体" w:cs="宋体" w:hint="eastAsia"/>
          <w:kern w:val="0"/>
          <w:szCs w:val="21"/>
        </w:rPr>
        <w:t>7</w:t>
      </w:r>
      <w:r w:rsidRPr="00655393">
        <w:rPr>
          <w:rFonts w:ascii="宋体" w:eastAsia="宋体" w:hAnsi="宋体" w:cs="宋体" w:hint="eastAsia"/>
          <w:kern w:val="0"/>
          <w:szCs w:val="21"/>
        </w:rPr>
        <w:t>日，北京时间：</w:t>
      </w:r>
      <w:r w:rsidR="00F25873">
        <w:rPr>
          <w:rFonts w:ascii="宋体" w:eastAsia="宋体" w:hAnsi="宋体" w:cs="宋体" w:hint="eastAsia"/>
          <w:kern w:val="0"/>
          <w:szCs w:val="21"/>
        </w:rPr>
        <w:t>15</w:t>
      </w:r>
      <w:r w:rsidRPr="00655393">
        <w:rPr>
          <w:rFonts w:ascii="宋体" w:eastAsia="宋体" w:hAnsi="宋体" w:cs="宋体" w:hint="eastAsia"/>
          <w:kern w:val="0"/>
          <w:szCs w:val="21"/>
        </w:rPr>
        <w:t>:00</w:t>
      </w:r>
    </w:p>
    <w:p w:rsidR="00D445A4" w:rsidRDefault="00E46E67">
      <w:pPr>
        <w:widowControl/>
        <w:wordWrap w:val="0"/>
        <w:spacing w:line="193" w:lineRule="atLeast"/>
        <w:rPr>
          <w:rFonts w:ascii="宋体" w:eastAsia="宋体" w:hAnsi="宋体" w:cs="宋体"/>
          <w:kern w:val="0"/>
          <w:szCs w:val="21"/>
        </w:rPr>
      </w:pPr>
      <w:r w:rsidRPr="00655393">
        <w:rPr>
          <w:rFonts w:ascii="宋体" w:eastAsia="宋体" w:hAnsi="宋体" w:cs="宋体" w:hint="eastAsia"/>
          <w:kern w:val="0"/>
          <w:szCs w:val="21"/>
        </w:rPr>
        <w:t>地点：上海市泸定路355号住院部503会议室</w:t>
      </w:r>
    </w:p>
    <w:p w:rsidR="005E4CBC" w:rsidRPr="0074080D" w:rsidRDefault="005E4CBC">
      <w:pPr>
        <w:widowControl/>
        <w:wordWrap w:val="0"/>
        <w:spacing w:line="193" w:lineRule="atLeast"/>
        <w:rPr>
          <w:rFonts w:ascii="宋体" w:eastAsia="宋体" w:hAnsi="宋体" w:cs="宋体"/>
          <w:color w:val="FF0000"/>
          <w:kern w:val="0"/>
          <w:szCs w:val="21"/>
        </w:rPr>
      </w:pPr>
      <w:r w:rsidRPr="0074080D">
        <w:rPr>
          <w:rFonts w:ascii="宋体" w:eastAsia="宋体" w:hAnsi="宋体" w:cs="宋体"/>
          <w:color w:val="FF0000"/>
          <w:kern w:val="0"/>
          <w:szCs w:val="21"/>
        </w:rPr>
        <w:t>遴选会报名登记表：</w:t>
      </w:r>
      <w:r w:rsidR="005315F6" w:rsidRPr="0074080D">
        <w:rPr>
          <w:color w:val="FF0000"/>
        </w:rPr>
        <w:t xml:space="preserve"> </w:t>
      </w:r>
      <w:r w:rsidR="00A87003" w:rsidRPr="0074080D">
        <w:rPr>
          <w:color w:val="FF0000"/>
        </w:rPr>
        <w:t>https://www.wjx.cn/jq/102820747.aspx</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Calibri" w:eastAsia="微软雅黑" w:hAnsi="Calibri" w:cs="宋体"/>
          <w:kern w:val="0"/>
          <w:szCs w:val="21"/>
        </w:rPr>
        <w:t> </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b/>
          <w:bCs/>
          <w:kern w:val="0"/>
          <w:szCs w:val="21"/>
        </w:rPr>
        <w:t>联系地址</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t>上海市泸定路355号上海市儿童医院 门诊一楼</w:t>
      </w:r>
    </w:p>
    <w:p w:rsidR="00D445A4" w:rsidRPr="00655393" w:rsidRDefault="00E46E67">
      <w:pPr>
        <w:widowControl/>
        <w:wordWrap w:val="0"/>
        <w:spacing w:line="193" w:lineRule="atLeast"/>
        <w:rPr>
          <w:rFonts w:ascii="Calibri" w:eastAsia="宋体" w:hAnsi="Calibri" w:cs="宋体"/>
          <w:kern w:val="0"/>
          <w:szCs w:val="21"/>
        </w:rPr>
      </w:pPr>
      <w:r w:rsidRPr="00655393">
        <w:rPr>
          <w:rFonts w:ascii="宋体" w:eastAsia="宋体" w:hAnsi="宋体" w:cs="宋体" w:hint="eastAsia"/>
          <w:kern w:val="0"/>
          <w:szCs w:val="21"/>
        </w:rPr>
        <w:t>联系人：</w:t>
      </w:r>
      <w:r w:rsidR="00F25873">
        <w:rPr>
          <w:rFonts w:ascii="宋体" w:eastAsia="宋体" w:hAnsi="宋体" w:cs="宋体" w:hint="eastAsia"/>
          <w:kern w:val="0"/>
          <w:szCs w:val="21"/>
        </w:rPr>
        <w:t>文志林、</w:t>
      </w:r>
      <w:r w:rsidRPr="00655393">
        <w:rPr>
          <w:rFonts w:ascii="宋体" w:eastAsia="宋体" w:hAnsi="宋体" w:cs="宋体" w:hint="eastAsia"/>
          <w:kern w:val="0"/>
          <w:szCs w:val="21"/>
        </w:rPr>
        <w:t>郑霖</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t>联系电话：52970432</w:t>
      </w:r>
      <w:r w:rsidR="005229EC">
        <w:rPr>
          <w:rFonts w:ascii="宋体" w:eastAsia="宋体" w:hAnsi="宋体" w:cs="宋体" w:hint="eastAsia"/>
          <w:kern w:val="0"/>
          <w:szCs w:val="21"/>
        </w:rPr>
        <w:t>，17317523703</w:t>
      </w:r>
    </w:p>
    <w:p w:rsidR="00D445A4" w:rsidRPr="00655393" w:rsidRDefault="00E46E67">
      <w:pPr>
        <w:widowControl/>
        <w:wordWrap w:val="0"/>
        <w:spacing w:line="193" w:lineRule="atLeast"/>
        <w:rPr>
          <w:rFonts w:ascii="Calibri" w:eastAsia="微软雅黑" w:hAnsi="Calibri" w:cs="宋体"/>
          <w:kern w:val="0"/>
          <w:szCs w:val="21"/>
        </w:rPr>
      </w:pPr>
      <w:r w:rsidRPr="00655393">
        <w:rPr>
          <w:rFonts w:ascii="宋体" w:eastAsia="宋体" w:hAnsi="宋体" w:cs="宋体" w:hint="eastAsia"/>
          <w:kern w:val="0"/>
          <w:szCs w:val="21"/>
        </w:rPr>
        <w:t>上海市儿童医院采购中心</w:t>
      </w:r>
    </w:p>
    <w:p w:rsidR="00D445A4" w:rsidRPr="00655393" w:rsidRDefault="00E46E67">
      <w:pPr>
        <w:widowControl/>
        <w:spacing w:before="168" w:after="168"/>
        <w:jc w:val="left"/>
        <w:rPr>
          <w:rFonts w:ascii="宋体" w:eastAsia="宋体" w:hAnsi="宋体" w:cs="宋体"/>
          <w:kern w:val="0"/>
          <w:sz w:val="24"/>
          <w:szCs w:val="24"/>
        </w:rPr>
      </w:pPr>
      <w:r w:rsidRPr="00655393">
        <w:rPr>
          <w:rFonts w:ascii="宋体" w:eastAsia="宋体" w:hAnsi="宋体" w:cs="宋体" w:hint="eastAsia"/>
          <w:kern w:val="0"/>
          <w:szCs w:val="21"/>
        </w:rPr>
        <w:t>2020年</w:t>
      </w:r>
      <w:r w:rsidR="005229EC">
        <w:rPr>
          <w:rFonts w:ascii="宋体" w:eastAsia="宋体" w:hAnsi="宋体" w:cs="宋体" w:hint="eastAsia"/>
          <w:kern w:val="0"/>
          <w:szCs w:val="21"/>
        </w:rPr>
        <w:t>12</w:t>
      </w:r>
      <w:r w:rsidRPr="00655393">
        <w:rPr>
          <w:rFonts w:ascii="宋体" w:eastAsia="宋体" w:hAnsi="宋体" w:cs="宋体" w:hint="eastAsia"/>
          <w:kern w:val="0"/>
          <w:szCs w:val="21"/>
        </w:rPr>
        <w:t>月</w:t>
      </w:r>
      <w:r w:rsidR="006B4A92">
        <w:rPr>
          <w:rFonts w:ascii="宋体" w:eastAsia="宋体" w:hAnsi="宋体" w:cs="宋体" w:hint="eastAsia"/>
          <w:kern w:val="0"/>
          <w:szCs w:val="21"/>
        </w:rPr>
        <w:t>30</w:t>
      </w:r>
      <w:r w:rsidRPr="00655393">
        <w:rPr>
          <w:rFonts w:ascii="宋体" w:eastAsia="宋体" w:hAnsi="宋体" w:cs="宋体" w:hint="eastAsia"/>
          <w:kern w:val="0"/>
          <w:szCs w:val="21"/>
        </w:rPr>
        <w:t>日</w:t>
      </w:r>
      <w:r w:rsidR="005D2C43" w:rsidRPr="005D2C43">
        <w:rPr>
          <w:rFonts w:ascii="宋体" w:eastAsia="宋体" w:hAnsi="宋体" w:cs="宋体"/>
          <w:kern w:val="0"/>
          <w:sz w:val="24"/>
          <w:szCs w:val="24"/>
        </w:rPr>
        <w:pict>
          <v:rect id="_x0000_i1025" style="width:0;height:0" o:hralign="center" o:hrstd="t" o:hrnoshade="t" o:hr="t" fillcolor="#333" stroked="f"/>
        </w:pict>
      </w:r>
    </w:p>
    <w:p w:rsidR="00D445A4" w:rsidRPr="00655393" w:rsidRDefault="00D445A4"/>
    <w:sectPr w:rsidR="00D445A4" w:rsidRPr="00655393" w:rsidSect="00D445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4DD" w:rsidRDefault="00E374DD" w:rsidP="007967C2">
      <w:r>
        <w:separator/>
      </w:r>
    </w:p>
  </w:endnote>
  <w:endnote w:type="continuationSeparator" w:id="1">
    <w:p w:rsidR="00E374DD" w:rsidRDefault="00E374DD" w:rsidP="007967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4DD" w:rsidRDefault="00E374DD" w:rsidP="007967C2">
      <w:r>
        <w:separator/>
      </w:r>
    </w:p>
  </w:footnote>
  <w:footnote w:type="continuationSeparator" w:id="1">
    <w:p w:rsidR="00E374DD" w:rsidRDefault="00E374DD" w:rsidP="007967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6ECE"/>
    <w:rsid w:val="00003289"/>
    <w:rsid w:val="000506EB"/>
    <w:rsid w:val="0008767E"/>
    <w:rsid w:val="00100C93"/>
    <w:rsid w:val="00140F7C"/>
    <w:rsid w:val="00143232"/>
    <w:rsid w:val="00154B99"/>
    <w:rsid w:val="00167038"/>
    <w:rsid w:val="0017259A"/>
    <w:rsid w:val="001D05FB"/>
    <w:rsid w:val="001D33B1"/>
    <w:rsid w:val="001F144A"/>
    <w:rsid w:val="00235ADD"/>
    <w:rsid w:val="0029714C"/>
    <w:rsid w:val="002B006F"/>
    <w:rsid w:val="002F05AD"/>
    <w:rsid w:val="00353CF8"/>
    <w:rsid w:val="00362669"/>
    <w:rsid w:val="003876C9"/>
    <w:rsid w:val="0039694A"/>
    <w:rsid w:val="003D3093"/>
    <w:rsid w:val="00435999"/>
    <w:rsid w:val="00445D31"/>
    <w:rsid w:val="00465BEB"/>
    <w:rsid w:val="004964AB"/>
    <w:rsid w:val="00510296"/>
    <w:rsid w:val="005229EC"/>
    <w:rsid w:val="005315F6"/>
    <w:rsid w:val="00536A1A"/>
    <w:rsid w:val="00541F4A"/>
    <w:rsid w:val="0059702A"/>
    <w:rsid w:val="005D2C43"/>
    <w:rsid w:val="005E4CBC"/>
    <w:rsid w:val="00605EF8"/>
    <w:rsid w:val="00614545"/>
    <w:rsid w:val="00655393"/>
    <w:rsid w:val="006B4A92"/>
    <w:rsid w:val="006C5381"/>
    <w:rsid w:val="006D46AF"/>
    <w:rsid w:val="006D634C"/>
    <w:rsid w:val="0071743D"/>
    <w:rsid w:val="0074080D"/>
    <w:rsid w:val="00751C43"/>
    <w:rsid w:val="00754398"/>
    <w:rsid w:val="007631FF"/>
    <w:rsid w:val="007967C2"/>
    <w:rsid w:val="00801135"/>
    <w:rsid w:val="00870F03"/>
    <w:rsid w:val="008D2C6C"/>
    <w:rsid w:val="008E5159"/>
    <w:rsid w:val="008F6C9C"/>
    <w:rsid w:val="00904AF5"/>
    <w:rsid w:val="00937943"/>
    <w:rsid w:val="009760A6"/>
    <w:rsid w:val="00984C86"/>
    <w:rsid w:val="009A338F"/>
    <w:rsid w:val="00A72DF5"/>
    <w:rsid w:val="00A87003"/>
    <w:rsid w:val="00AB0A3E"/>
    <w:rsid w:val="00AD2C26"/>
    <w:rsid w:val="00AE29C1"/>
    <w:rsid w:val="00AE3BE5"/>
    <w:rsid w:val="00B30143"/>
    <w:rsid w:val="00B41233"/>
    <w:rsid w:val="00B82460"/>
    <w:rsid w:val="00B840C2"/>
    <w:rsid w:val="00BC1503"/>
    <w:rsid w:val="00BC44DA"/>
    <w:rsid w:val="00BE484D"/>
    <w:rsid w:val="00BF18EA"/>
    <w:rsid w:val="00C04D76"/>
    <w:rsid w:val="00C04E4A"/>
    <w:rsid w:val="00C26ECE"/>
    <w:rsid w:val="00C56424"/>
    <w:rsid w:val="00C96F67"/>
    <w:rsid w:val="00CC1792"/>
    <w:rsid w:val="00CF3A97"/>
    <w:rsid w:val="00D04C27"/>
    <w:rsid w:val="00D445A4"/>
    <w:rsid w:val="00D96A0D"/>
    <w:rsid w:val="00DB73CB"/>
    <w:rsid w:val="00DE5668"/>
    <w:rsid w:val="00E17E7F"/>
    <w:rsid w:val="00E374DD"/>
    <w:rsid w:val="00E46E67"/>
    <w:rsid w:val="00E559B7"/>
    <w:rsid w:val="00EC6624"/>
    <w:rsid w:val="00ED5FB8"/>
    <w:rsid w:val="00EF518C"/>
    <w:rsid w:val="00F25873"/>
    <w:rsid w:val="00F53926"/>
    <w:rsid w:val="00F727BD"/>
    <w:rsid w:val="00F74D05"/>
    <w:rsid w:val="00F9004E"/>
    <w:rsid w:val="00FD4EB1"/>
    <w:rsid w:val="0716207E"/>
    <w:rsid w:val="0B3D54C6"/>
    <w:rsid w:val="17365260"/>
    <w:rsid w:val="1926004F"/>
    <w:rsid w:val="30806547"/>
    <w:rsid w:val="3BD5458B"/>
    <w:rsid w:val="411F46A5"/>
    <w:rsid w:val="4551058A"/>
    <w:rsid w:val="4747106E"/>
    <w:rsid w:val="4BC24A77"/>
    <w:rsid w:val="4DFA7795"/>
    <w:rsid w:val="576E7689"/>
    <w:rsid w:val="603C1320"/>
    <w:rsid w:val="64FE099A"/>
    <w:rsid w:val="6800057A"/>
    <w:rsid w:val="75F4167C"/>
    <w:rsid w:val="7F282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5A4"/>
    <w:pPr>
      <w:widowControl w:val="0"/>
      <w:jc w:val="both"/>
    </w:pPr>
    <w:rPr>
      <w:kern w:val="2"/>
      <w:sz w:val="21"/>
      <w:szCs w:val="22"/>
    </w:rPr>
  </w:style>
  <w:style w:type="paragraph" w:styleId="1">
    <w:name w:val="heading 1"/>
    <w:basedOn w:val="a"/>
    <w:next w:val="a"/>
    <w:link w:val="1Char"/>
    <w:uiPriority w:val="9"/>
    <w:qFormat/>
    <w:rsid w:val="00D445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445A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445A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D445A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445A4"/>
    <w:rPr>
      <w:b/>
      <w:bCs/>
    </w:rPr>
  </w:style>
  <w:style w:type="character" w:styleId="a7">
    <w:name w:val="FollowedHyperlink"/>
    <w:basedOn w:val="a0"/>
    <w:uiPriority w:val="99"/>
    <w:semiHidden/>
    <w:unhideWhenUsed/>
    <w:qFormat/>
    <w:rsid w:val="00D445A4"/>
    <w:rPr>
      <w:color w:val="800080"/>
      <w:u w:val="single"/>
    </w:rPr>
  </w:style>
  <w:style w:type="character" w:styleId="a8">
    <w:name w:val="Emphasis"/>
    <w:basedOn w:val="a0"/>
    <w:uiPriority w:val="20"/>
    <w:qFormat/>
    <w:rsid w:val="00D445A4"/>
    <w:rPr>
      <w:i/>
      <w:iCs/>
    </w:rPr>
  </w:style>
  <w:style w:type="character" w:styleId="a9">
    <w:name w:val="Hyperlink"/>
    <w:basedOn w:val="a0"/>
    <w:uiPriority w:val="99"/>
    <w:unhideWhenUsed/>
    <w:qFormat/>
    <w:rsid w:val="00D445A4"/>
    <w:rPr>
      <w:color w:val="0000FF"/>
      <w:u w:val="single"/>
    </w:rPr>
  </w:style>
  <w:style w:type="character" w:customStyle="1" w:styleId="Char0">
    <w:name w:val="页眉 Char"/>
    <w:basedOn w:val="a0"/>
    <w:link w:val="a4"/>
    <w:uiPriority w:val="99"/>
    <w:semiHidden/>
    <w:qFormat/>
    <w:rsid w:val="00D445A4"/>
    <w:rPr>
      <w:sz w:val="18"/>
      <w:szCs w:val="18"/>
    </w:rPr>
  </w:style>
  <w:style w:type="character" w:customStyle="1" w:styleId="Char">
    <w:name w:val="页脚 Char"/>
    <w:basedOn w:val="a0"/>
    <w:link w:val="a3"/>
    <w:uiPriority w:val="99"/>
    <w:semiHidden/>
    <w:qFormat/>
    <w:rsid w:val="00D445A4"/>
    <w:rPr>
      <w:sz w:val="18"/>
      <w:szCs w:val="18"/>
    </w:rPr>
  </w:style>
  <w:style w:type="character" w:customStyle="1" w:styleId="1Char">
    <w:name w:val="标题 1 Char"/>
    <w:basedOn w:val="a0"/>
    <w:link w:val="1"/>
    <w:uiPriority w:val="9"/>
    <w:qFormat/>
    <w:rsid w:val="00D445A4"/>
    <w:rPr>
      <w:rFonts w:ascii="宋体" w:eastAsia="宋体" w:hAnsi="宋体" w:cs="宋体"/>
      <w:b/>
      <w:bCs/>
      <w:kern w:val="36"/>
      <w:sz w:val="48"/>
      <w:szCs w:val="48"/>
    </w:rPr>
  </w:style>
  <w:style w:type="character" w:customStyle="1" w:styleId="meta-date">
    <w:name w:val="meta-date"/>
    <w:basedOn w:val="a0"/>
    <w:qFormat/>
    <w:rsid w:val="00D445A4"/>
  </w:style>
  <w:style w:type="character" w:customStyle="1" w:styleId="meta-aname">
    <w:name w:val="meta-aname"/>
    <w:basedOn w:val="a0"/>
    <w:qFormat/>
    <w:rsid w:val="00D445A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EEDFD3-5D03-471E-9EB2-7BE3D04B7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713</Words>
  <Characters>4068</Characters>
  <Application>Microsoft Office Word</Application>
  <DocSecurity>0</DocSecurity>
  <Lines>33</Lines>
  <Paragraphs>9</Paragraphs>
  <ScaleCrop>false</ScaleCrop>
  <Company>Microsoft</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2013-09-10T01:09:00Z</dcterms:created>
  <dcterms:modified xsi:type="dcterms:W3CDTF">2020-12-30T07:53:00Z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