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hint="eastAsia" w:ascii="华文仿宋" w:hAnsi="华文仿宋" w:eastAsia="华文仿宋" w:cs="华文仿宋"/>
          <w:sz w:val="60"/>
          <w:szCs w:val="60"/>
        </w:rPr>
      </w:pPr>
    </w:p>
    <w:p w14:paraId="2C41E0B2">
      <w:pPr>
        <w:pStyle w:val="16"/>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hint="eastAsia" w:ascii="华文仿宋" w:hAnsi="华文仿宋" w:eastAsia="华文仿宋" w:cs="华文仿宋"/>
          <w:sz w:val="60"/>
          <w:szCs w:val="60"/>
        </w:rPr>
      </w:pPr>
    </w:p>
    <w:p w14:paraId="5999D30C">
      <w:pPr>
        <w:pStyle w:val="16"/>
        <w:rPr>
          <w:rFonts w:hint="eastAsia" w:ascii="华文仿宋" w:hAnsi="华文仿宋" w:eastAsia="华文仿宋" w:cs="华文仿宋"/>
          <w:sz w:val="60"/>
          <w:szCs w:val="60"/>
        </w:rPr>
      </w:pPr>
    </w:p>
    <w:p w14:paraId="6CD2194E">
      <w:pPr>
        <w:pStyle w:val="16"/>
        <w:rPr>
          <w:rFonts w:hint="eastAsia" w:ascii="华文仿宋" w:hAnsi="华文仿宋" w:eastAsia="华文仿宋" w:cs="华文仿宋"/>
          <w:sz w:val="56"/>
          <w:szCs w:val="56"/>
        </w:rPr>
      </w:pPr>
      <w:r>
        <w:rPr>
          <w:rFonts w:hint="eastAsia" w:ascii="华文仿宋" w:hAnsi="华文仿宋" w:eastAsia="华文仿宋"/>
          <w:sz w:val="56"/>
          <w:szCs w:val="56"/>
        </w:rPr>
        <w:t>肿瘤综合诊治子系统建设项目监理</w:t>
      </w:r>
      <w:r>
        <w:rPr>
          <w:rFonts w:hint="eastAsia" w:ascii="华文仿宋" w:hAnsi="华文仿宋" w:eastAsia="华文仿宋"/>
          <w:sz w:val="56"/>
          <w:szCs w:val="56"/>
          <w:lang w:val="en-US" w:eastAsia="zh-CN"/>
        </w:rPr>
        <w:t>服务</w:t>
      </w:r>
      <w:r>
        <w:rPr>
          <w:rFonts w:hint="eastAsia" w:ascii="华文仿宋" w:hAnsi="华文仿宋" w:eastAsia="华文仿宋"/>
          <w:sz w:val="56"/>
          <w:szCs w:val="56"/>
        </w:rPr>
        <w:t>项目</w:t>
      </w:r>
    </w:p>
    <w:p w14:paraId="0D5492EA">
      <w:pPr>
        <w:pStyle w:val="16"/>
        <w:rPr>
          <w:rFonts w:hint="eastAsia" w:ascii="华文仿宋" w:hAnsi="华文仿宋" w:eastAsia="华文仿宋" w:cs="华文仿宋"/>
          <w:sz w:val="60"/>
          <w:szCs w:val="60"/>
        </w:rPr>
      </w:pPr>
    </w:p>
    <w:p w14:paraId="49CE0E9F">
      <w:pPr>
        <w:pStyle w:val="16"/>
        <w:rPr>
          <w:rFonts w:hint="eastAsia"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hint="eastAsia" w:ascii="华文仿宋" w:hAnsi="华文仿宋" w:eastAsia="华文仿宋" w:cs="华文仿宋"/>
          <w:b/>
          <w:sz w:val="36"/>
          <w:szCs w:val="20"/>
        </w:rPr>
      </w:pPr>
    </w:p>
    <w:p w14:paraId="58B11BB0">
      <w:pPr>
        <w:tabs>
          <w:tab w:val="left" w:pos="3150"/>
        </w:tabs>
        <w:jc w:val="center"/>
        <w:rPr>
          <w:rFonts w:hint="eastAsia"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遴选编号：2025-ETLXXXB-00</w:t>
      </w:r>
      <w:r>
        <w:rPr>
          <w:rFonts w:hint="eastAsia" w:ascii="华文仿宋" w:hAnsi="华文仿宋" w:eastAsia="华文仿宋" w:cs="华文仿宋"/>
          <w:b/>
          <w:sz w:val="36"/>
          <w:szCs w:val="20"/>
          <w:lang w:val="en-US" w:eastAsia="zh-CN"/>
        </w:rPr>
        <w:t>4</w:t>
      </w:r>
    </w:p>
    <w:p w14:paraId="39F41592">
      <w:pPr>
        <w:pStyle w:val="16"/>
        <w:rPr>
          <w:rFonts w:hint="eastAsia" w:ascii="华文仿宋" w:hAnsi="华文仿宋" w:eastAsia="华文仿宋" w:cs="华文仿宋"/>
          <w:sz w:val="36"/>
        </w:rPr>
      </w:pPr>
    </w:p>
    <w:p w14:paraId="153320BA">
      <w:pPr>
        <w:pStyle w:val="16"/>
        <w:rPr>
          <w:rFonts w:hint="eastAsia" w:ascii="华文仿宋" w:hAnsi="华文仿宋" w:eastAsia="华文仿宋" w:cs="华文仿宋"/>
          <w:sz w:val="36"/>
        </w:rPr>
      </w:pPr>
      <w:r>
        <w:rPr>
          <w:rFonts w:hint="eastAsia" w:ascii="华文仿宋" w:hAnsi="华文仿宋" w:eastAsia="华文仿宋" w:cs="华文仿宋"/>
          <w:sz w:val="36"/>
        </w:rPr>
        <w:t>202</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3</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日</w:t>
      </w:r>
    </w:p>
    <w:p w14:paraId="52226836">
      <w:pPr>
        <w:pStyle w:val="16"/>
        <w:rPr>
          <w:rFonts w:hint="eastAsia" w:ascii="华文仿宋" w:hAnsi="华文仿宋" w:eastAsia="华文仿宋" w:cs="华文仿宋"/>
          <w:sz w:val="36"/>
        </w:rPr>
      </w:pPr>
    </w:p>
    <w:p w14:paraId="3DB69250">
      <w:pPr>
        <w:pStyle w:val="16"/>
        <w:jc w:val="both"/>
        <w:rPr>
          <w:rFonts w:hint="eastAsia" w:ascii="宋体" w:hAnsi="宋体" w:eastAsia="宋体" w:cs="宋体"/>
          <w:sz w:val="36"/>
        </w:rPr>
      </w:pPr>
    </w:p>
    <w:p w14:paraId="43E98E91">
      <w:pPr>
        <w:rPr>
          <w:rFonts w:hint="eastAsia" w:ascii="华文仿宋" w:hAnsi="华文仿宋" w:cs="华文仿宋"/>
        </w:rPr>
      </w:pPr>
      <w:r>
        <w:rPr>
          <w:rFonts w:hint="eastAsia" w:ascii="华文仿宋" w:hAnsi="华文仿宋" w:cs="华文仿宋"/>
        </w:rPr>
        <w:br w:type="page"/>
      </w:r>
    </w:p>
    <w:p w14:paraId="277A24F6">
      <w:pPr>
        <w:pStyle w:val="29"/>
        <w:rPr>
          <w:rFonts w:hint="eastAsia"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val="en-US" w:eastAsia="zh-CN"/>
        </w:rPr>
      </w:pPr>
      <w:r>
        <w:rPr>
          <w:rFonts w:hint="eastAsia" w:ascii="宋体" w:hAnsi="宋体" w:cs="宋体"/>
          <w:sz w:val="24"/>
        </w:rPr>
        <w:t>遴选编号：2025-ETLXXXB-00</w:t>
      </w:r>
      <w:r>
        <w:rPr>
          <w:rFonts w:hint="eastAsia" w:ascii="宋体" w:hAnsi="宋体" w:cs="宋体"/>
          <w:sz w:val="24"/>
          <w:lang w:val="en-US" w:eastAsia="zh-CN"/>
        </w:rPr>
        <w:t>4</w:t>
      </w:r>
    </w:p>
    <w:p w14:paraId="6350636D">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8310" w:type="dxa"/>
        <w:tblInd w:w="114" w:type="dxa"/>
        <w:tblLayout w:type="fixed"/>
        <w:tblCellMar>
          <w:top w:w="0" w:type="dxa"/>
          <w:left w:w="108" w:type="dxa"/>
          <w:bottom w:w="0" w:type="dxa"/>
          <w:right w:w="108" w:type="dxa"/>
        </w:tblCellMar>
      </w:tblPr>
      <w:tblGrid>
        <w:gridCol w:w="840"/>
        <w:gridCol w:w="2640"/>
        <w:gridCol w:w="735"/>
        <w:gridCol w:w="4095"/>
      </w:tblGrid>
      <w:tr w14:paraId="5F267D97">
        <w:tblPrEx>
          <w:tblCellMar>
            <w:top w:w="0" w:type="dxa"/>
            <w:left w:w="108" w:type="dxa"/>
            <w:bottom w:w="0" w:type="dxa"/>
            <w:right w:w="108" w:type="dxa"/>
          </w:tblCellMar>
        </w:tblPrEx>
        <w:trPr>
          <w:trHeight w:val="607"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hint="eastAsia" w:ascii="宋体" w:hAnsi="宋体"/>
                <w:szCs w:val="21"/>
              </w:rPr>
            </w:pPr>
            <w:r>
              <w:rPr>
                <w:rFonts w:hint="eastAsia" w:ascii="宋体" w:hAnsi="宋体"/>
                <w:szCs w:val="21"/>
              </w:rPr>
              <w:t>包件号</w:t>
            </w:r>
          </w:p>
        </w:tc>
        <w:tc>
          <w:tcPr>
            <w:tcW w:w="2640"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hint="eastAsia" w:ascii="宋体" w:hAnsi="宋体"/>
                <w:szCs w:val="21"/>
              </w:rPr>
            </w:pPr>
            <w:r>
              <w:rPr>
                <w:rFonts w:hint="eastAsia" w:ascii="宋体" w:hAnsi="宋体"/>
                <w:szCs w:val="21"/>
              </w:rPr>
              <w:t>项目名称</w:t>
            </w:r>
          </w:p>
        </w:tc>
        <w:tc>
          <w:tcPr>
            <w:tcW w:w="735"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hint="eastAsia" w:ascii="宋体" w:hAnsi="宋体"/>
                <w:szCs w:val="21"/>
              </w:rPr>
            </w:pPr>
            <w:r>
              <w:rPr>
                <w:rFonts w:hint="eastAsia" w:ascii="宋体" w:hAnsi="宋体"/>
                <w:szCs w:val="21"/>
              </w:rPr>
              <w:t>数量</w:t>
            </w:r>
          </w:p>
        </w:tc>
        <w:tc>
          <w:tcPr>
            <w:tcW w:w="4095"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hint="eastAsia"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3164" w:hRule="exact"/>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hint="eastAsia" w:ascii="宋体" w:hAnsi="宋体"/>
                <w:szCs w:val="21"/>
              </w:rPr>
            </w:pPr>
            <w:r>
              <w:rPr>
                <w:rFonts w:hint="eastAsia" w:ascii="宋体" w:hAnsi="宋体"/>
                <w:szCs w:val="21"/>
              </w:rPr>
              <w:t>01</w:t>
            </w:r>
          </w:p>
        </w:tc>
        <w:tc>
          <w:tcPr>
            <w:tcW w:w="2640"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eastAsia="宋体"/>
                <w:color w:val="FF0000"/>
                <w:szCs w:val="21"/>
                <w:lang w:val="en-US" w:eastAsia="zh-CN"/>
              </w:rPr>
            </w:pPr>
            <w:r>
              <w:rPr>
                <w:rFonts w:hint="eastAsia" w:ascii="宋体" w:hAnsi="宋体"/>
                <w:szCs w:val="21"/>
              </w:rPr>
              <w:t>肿瘤综合诊治子系统建设项目监理</w:t>
            </w:r>
            <w:r>
              <w:rPr>
                <w:rFonts w:hint="eastAsia" w:ascii="宋体" w:hAnsi="宋体"/>
                <w:szCs w:val="21"/>
                <w:lang w:val="en-US" w:eastAsia="zh-CN"/>
              </w:rPr>
              <w:t>服务项目</w:t>
            </w:r>
          </w:p>
        </w:tc>
        <w:tc>
          <w:tcPr>
            <w:tcW w:w="735"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eastAsia" w:ascii="宋体" w:hAnsi="宋体"/>
                <w:color w:val="FF0000"/>
                <w:szCs w:val="21"/>
              </w:rPr>
            </w:pPr>
            <w:r>
              <w:rPr>
                <w:rFonts w:ascii="宋体" w:hAnsi="宋体"/>
                <w:szCs w:val="21"/>
              </w:rPr>
              <w:t>1</w:t>
            </w:r>
          </w:p>
        </w:tc>
        <w:tc>
          <w:tcPr>
            <w:tcW w:w="4095" w:type="dxa"/>
            <w:tcBorders>
              <w:top w:val="single" w:color="auto" w:sz="4" w:space="0"/>
              <w:left w:val="nil"/>
              <w:bottom w:val="single" w:color="auto" w:sz="4" w:space="0"/>
              <w:right w:val="single" w:color="auto" w:sz="4" w:space="0"/>
            </w:tcBorders>
            <w:shd w:val="clear" w:color="auto" w:fill="auto"/>
            <w:vAlign w:val="center"/>
          </w:tcPr>
          <w:p w14:paraId="5E83E26B">
            <w:pPr>
              <w:jc w:val="center"/>
              <w:rPr>
                <w:rFonts w:hint="eastAsia"/>
              </w:rPr>
            </w:pPr>
            <w:r>
              <w:drawing>
                <wp:inline distT="0" distB="0" distL="114300" distR="114300">
                  <wp:extent cx="1188720" cy="1183640"/>
                  <wp:effectExtent l="0" t="0" r="0" b="508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1188720" cy="1183640"/>
                          </a:xfrm>
                          <a:prstGeom prst="rect">
                            <a:avLst/>
                          </a:prstGeom>
                          <a:noFill/>
                          <a:ln>
                            <a:noFill/>
                          </a:ln>
                        </pic:spPr>
                      </pic:pic>
                    </a:graphicData>
                  </a:graphic>
                </wp:inline>
              </w:drawing>
            </w:r>
          </w:p>
          <w:p w14:paraId="18C6C55C">
            <w:pPr>
              <w:jc w:val="center"/>
            </w:pPr>
            <w:r>
              <w:rPr>
                <w:rFonts w:hint="eastAsia"/>
              </w:rPr>
              <w:t>https://gysgl.shchildren.com.cn:9088/supplier/hospital/visit?pc=35905972-35947384</w:t>
            </w:r>
          </w:p>
        </w:tc>
      </w:tr>
    </w:tbl>
    <w:p w14:paraId="7C0828AA">
      <w:pPr>
        <w:pStyle w:val="30"/>
        <w:autoSpaceDE w:val="0"/>
        <w:autoSpaceDN w:val="0"/>
        <w:spacing w:line="360" w:lineRule="exact"/>
        <w:ind w:left="0" w:firstLine="420" w:firstLineChars="0"/>
        <w:jc w:val="left"/>
        <w:rPr>
          <w:rFonts w:hint="eastAsia" w:ascii="宋体" w:hAnsi="宋体" w:eastAsia="宋体" w:cs="宋体"/>
          <w:b/>
          <w:color w:val="FF0000"/>
          <w:sz w:val="24"/>
          <w:szCs w:val="24"/>
        </w:rPr>
      </w:pPr>
      <w:r>
        <w:rPr>
          <w:rFonts w:hint="eastAsia" w:ascii="宋体" w:hAnsi="宋体" w:eastAsia="宋体" w:cs="宋体"/>
          <w:b/>
          <w:color w:val="FF0000"/>
          <w:sz w:val="24"/>
          <w:szCs w:val="24"/>
        </w:rPr>
        <w:t>说明：以上包件可投一个或多个包件，每个包件必须单独提供</w:t>
      </w:r>
      <w:r>
        <w:rPr>
          <w:rFonts w:hint="eastAsia" w:ascii="宋体" w:hAnsi="宋体" w:eastAsia="宋体" w:cs="宋体"/>
          <w:b/>
          <w:color w:val="FF0000"/>
          <w:sz w:val="24"/>
          <w:szCs w:val="24"/>
          <w:lang w:val="en-US" w:eastAsia="zh-CN"/>
        </w:rPr>
        <w:t>遴选</w:t>
      </w:r>
      <w:r>
        <w:rPr>
          <w:rFonts w:hint="eastAsia" w:ascii="宋体" w:hAnsi="宋体" w:eastAsia="宋体" w:cs="宋体"/>
          <w:b/>
          <w:color w:val="FF0000"/>
          <w:sz w:val="24"/>
          <w:szCs w:val="24"/>
        </w:rPr>
        <w:t>文件。</w:t>
      </w:r>
    </w:p>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hint="eastAsia"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hint="eastAsia"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日起至20</w:t>
      </w:r>
      <w:r>
        <w:rPr>
          <w:rFonts w:ascii="宋体" w:hAnsi="宋体" w:eastAsia="宋体" w:cs="宋体"/>
          <w:b/>
          <w:color w:val="FF0000"/>
          <w:sz w:val="24"/>
          <w:szCs w:val="24"/>
        </w:rPr>
        <w:t>2</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3</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hint="eastAsia"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4DC05D9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lang w:val="en-US" w:eastAsia="zh-CN"/>
        </w:rPr>
        <w:t>项目需求理解</w:t>
      </w:r>
      <w:r>
        <w:rPr>
          <w:rFonts w:hint="eastAsia" w:ascii="宋体" w:hAnsi="宋体" w:eastAsia="宋体" w:cs="宋体"/>
          <w:sz w:val="24"/>
          <w:szCs w:val="24"/>
        </w:rPr>
        <w:t>（格式自拟）；</w:t>
      </w:r>
    </w:p>
    <w:p w14:paraId="39621E35">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lang w:val="en-US" w:eastAsia="zh-CN"/>
        </w:rPr>
        <w:t>服务</w:t>
      </w:r>
      <w:r>
        <w:rPr>
          <w:rFonts w:hint="eastAsia" w:ascii="宋体" w:hAnsi="宋体" w:eastAsia="宋体" w:cs="宋体"/>
          <w:sz w:val="24"/>
          <w:szCs w:val="24"/>
        </w:rPr>
        <w:t>方案（格式自拟）；</w:t>
      </w:r>
    </w:p>
    <w:p w14:paraId="3221135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服务承诺（格式自拟）；</w:t>
      </w:r>
    </w:p>
    <w:p w14:paraId="089B3CBE">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hint="eastAsia"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hint="eastAsia"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hint="eastAsia"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hint="eastAsia"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hint="eastAsia"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hint="eastAsia"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hint="eastAsia"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hint="eastAsia"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开标时间、地点</w:t>
      </w:r>
    </w:p>
    <w:p w14:paraId="3B565CD4">
      <w:pPr>
        <w:pStyle w:val="30"/>
        <w:autoSpaceDE w:val="0"/>
        <w:autoSpaceDN w:val="0"/>
        <w:spacing w:line="360" w:lineRule="exact"/>
        <w:ind w:left="0" w:leftChars="0" w:firstLine="420" w:firstLine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w:t>
      </w:r>
      <w:r>
        <w:rPr>
          <w:rFonts w:hint="eastAsia" w:ascii="宋体" w:hAnsi="宋体" w:eastAsia="宋体" w:cs="宋体"/>
          <w:b/>
          <w:sz w:val="24"/>
          <w:szCs w:val="24"/>
          <w:lang w:val="en-US" w:eastAsia="zh-CN"/>
        </w:rPr>
        <w:t>5</w:t>
      </w:r>
      <w:r>
        <w:rPr>
          <w:rFonts w:hint="eastAsia" w:ascii="宋体" w:hAnsi="宋体" w:eastAsia="宋体" w:cs="宋体"/>
          <w:b/>
          <w:sz w:val="24"/>
          <w:szCs w:val="24"/>
        </w:rPr>
        <w:t>年</w:t>
      </w:r>
      <w:r>
        <w:rPr>
          <w:rFonts w:hint="eastAsia" w:ascii="宋体" w:hAnsi="宋体" w:eastAsia="宋体" w:cs="宋体"/>
          <w:b/>
          <w:sz w:val="24"/>
          <w:szCs w:val="24"/>
          <w:lang w:val="en-US" w:eastAsia="zh-CN"/>
        </w:rPr>
        <w:t>3</w:t>
      </w:r>
      <w:r>
        <w:rPr>
          <w:rFonts w:hint="eastAsia" w:ascii="宋体" w:hAnsi="宋体" w:eastAsia="宋体" w:cs="宋体"/>
          <w:b/>
          <w:sz w:val="24"/>
          <w:szCs w:val="24"/>
        </w:rPr>
        <w:t>月</w:t>
      </w:r>
      <w:r>
        <w:rPr>
          <w:rFonts w:hint="eastAsia" w:ascii="宋体" w:hAnsi="宋体" w:eastAsia="宋体" w:cs="宋体"/>
          <w:b/>
          <w:sz w:val="24"/>
          <w:szCs w:val="24"/>
          <w:lang w:val="en-US" w:eastAsia="zh-CN"/>
        </w:rPr>
        <w:t xml:space="preserve"> 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20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w:t>
      </w:r>
      <w:r>
        <w:rPr>
          <w:rFonts w:hint="eastAsia" w:ascii="宋体" w:hAnsi="宋体" w:eastAsia="宋体" w:cs="宋体"/>
          <w:b/>
          <w:color w:val="FF0000"/>
          <w:sz w:val="24"/>
          <w:szCs w:val="24"/>
          <w:u w:val="single"/>
          <w:lang w:val="en-US" w:eastAsia="zh-CN"/>
        </w:rPr>
        <w:t>5</w:t>
      </w:r>
      <w:r>
        <w:rPr>
          <w:rFonts w:hint="eastAsia" w:ascii="宋体" w:hAnsi="宋体" w:eastAsia="宋体" w:cs="宋体"/>
          <w:b/>
          <w:color w:val="FF0000"/>
          <w:sz w:val="24"/>
          <w:szCs w:val="24"/>
          <w:u w:val="single"/>
        </w:rPr>
        <w:t>年</w:t>
      </w:r>
      <w:r>
        <w:rPr>
          <w:rFonts w:hint="eastAsia" w:ascii="宋体" w:hAnsi="宋体" w:eastAsia="宋体" w:cs="宋体"/>
          <w:b/>
          <w:color w:val="FF0000"/>
          <w:sz w:val="24"/>
          <w:szCs w:val="24"/>
          <w:u w:val="single"/>
          <w:lang w:val="en-US" w:eastAsia="zh-CN"/>
        </w:rPr>
        <w:t>3</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2</w:t>
      </w:r>
      <w:bookmarkStart w:id="9" w:name="_GoBack"/>
      <w:bookmarkEnd w:id="9"/>
      <w:r>
        <w:rPr>
          <w:rFonts w:hint="eastAsia" w:ascii="宋体" w:hAnsi="宋体" w:eastAsia="宋体" w:cs="宋体"/>
          <w:b/>
          <w:color w:val="FF0000"/>
          <w:sz w:val="24"/>
          <w:szCs w:val="24"/>
          <w:u w:val="single"/>
          <w:lang w:val="en-US" w:eastAsia="zh-CN"/>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0"/>
        </w:numPr>
        <w:autoSpaceDE w:val="0"/>
        <w:autoSpaceDN w:val="0"/>
        <w:spacing w:line="360" w:lineRule="exact"/>
        <w:ind w:leftChars="0"/>
        <w:jc w:val="left"/>
        <w:rPr>
          <w:rFonts w:hint="eastAsia" w:ascii="宋体" w:hAnsi="宋体" w:eastAsia="宋体"/>
          <w:b/>
          <w:sz w:val="24"/>
          <w:szCs w:val="24"/>
        </w:rPr>
      </w:pPr>
      <w:r>
        <w:rPr>
          <w:rFonts w:hint="eastAsia" w:ascii="宋体" w:hAnsi="宋体" w:eastAsia="宋体"/>
          <w:b/>
          <w:sz w:val="24"/>
          <w:szCs w:val="24"/>
          <w:lang w:val="en-US" w:eastAsia="zh-CN"/>
        </w:rPr>
        <w:t>9.</w:t>
      </w: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hint="eastAsia"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0"/>
        </w:numPr>
        <w:autoSpaceDE w:val="0"/>
        <w:autoSpaceDN w:val="0"/>
        <w:spacing w:line="360" w:lineRule="exact"/>
        <w:ind w:leftChars="0"/>
        <w:jc w:val="left"/>
        <w:rPr>
          <w:rFonts w:hint="eastAsia" w:ascii="宋体" w:hAnsi="宋体" w:eastAsia="宋体" w:cs="宋体"/>
          <w:b/>
          <w:sz w:val="24"/>
          <w:szCs w:val="24"/>
        </w:rPr>
      </w:pPr>
      <w:r>
        <w:rPr>
          <w:rFonts w:hint="eastAsia" w:ascii="宋体" w:hAnsi="宋体" w:eastAsia="宋体" w:cs="宋体"/>
          <w:b/>
          <w:sz w:val="24"/>
          <w:szCs w:val="24"/>
          <w:lang w:val="en-US" w:eastAsia="zh-CN"/>
        </w:rPr>
        <w:t>10.</w:t>
      </w:r>
      <w:r>
        <w:rPr>
          <w:rFonts w:hint="eastAsia" w:ascii="宋体" w:hAnsi="宋体" w:eastAsia="宋体" w:cs="宋体"/>
          <w:b/>
          <w:sz w:val="24"/>
          <w:szCs w:val="24"/>
        </w:rPr>
        <w:t>评审原则及方法</w:t>
      </w:r>
    </w:p>
    <w:p w14:paraId="7ABC75F8">
      <w:pPr>
        <w:pStyle w:val="20"/>
        <w:numPr>
          <w:ilvl w:val="0"/>
          <w:numId w:val="6"/>
        </w:numPr>
        <w:spacing w:line="288" w:lineRule="auto"/>
        <w:ind w:left="845"/>
        <w:rPr>
          <w:rFonts w:hint="eastAsia"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39F2D601">
      <w:pPr>
        <w:pStyle w:val="20"/>
        <w:numPr>
          <w:ilvl w:val="0"/>
          <w:numId w:val="6"/>
        </w:numPr>
        <w:spacing w:line="288" w:lineRule="auto"/>
        <w:ind w:left="845"/>
        <w:rPr>
          <w:rFonts w:hint="eastAsia"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21"/>
        <w:tblpPr w:leftFromText="180" w:rightFromText="180" w:vertAnchor="text" w:horzAnchor="page" w:tblpX="1765" w:tblpY="-3283"/>
        <w:tblOverlap w:val="never"/>
        <w:tblW w:w="8739" w:type="dxa"/>
        <w:tblInd w:w="0" w:type="dxa"/>
        <w:tblLayout w:type="autofit"/>
        <w:tblCellMar>
          <w:top w:w="0" w:type="dxa"/>
          <w:left w:w="108" w:type="dxa"/>
          <w:bottom w:w="0" w:type="dxa"/>
          <w:right w:w="108" w:type="dxa"/>
        </w:tblCellMar>
      </w:tblPr>
      <w:tblGrid>
        <w:gridCol w:w="918"/>
        <w:gridCol w:w="780"/>
        <w:gridCol w:w="936"/>
        <w:gridCol w:w="6105"/>
      </w:tblGrid>
      <w:tr w14:paraId="7273C788">
        <w:tblPrEx>
          <w:tblCellMar>
            <w:top w:w="0" w:type="dxa"/>
            <w:left w:w="108" w:type="dxa"/>
            <w:bottom w:w="0" w:type="dxa"/>
            <w:right w:w="108" w:type="dxa"/>
          </w:tblCellMar>
        </w:tblPrEx>
        <w:trPr>
          <w:trHeight w:val="97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2F668337">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spacing w:line="240" w:lineRule="auto"/>
              <w:jc w:val="center"/>
              <w:textAlignment w:val="center"/>
              <w:rPr>
                <w:rFonts w:hint="eastAsia"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spacing w:line="240" w:lineRule="auto"/>
              <w:jc w:val="center"/>
              <w:textAlignment w:val="center"/>
              <w:rPr>
                <w:rFonts w:hint="eastAsia"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spacing w:line="240" w:lineRule="auto"/>
              <w:jc w:val="center"/>
              <w:textAlignment w:val="center"/>
              <w:rPr>
                <w:rFonts w:hint="eastAsia"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71E28516">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spacing w:line="240" w:lineRule="auto"/>
              <w:jc w:val="center"/>
              <w:textAlignment w:val="center"/>
              <w:rPr>
                <w:rFonts w:hint="eastAsia" w:ascii="宋体" w:hAnsi="宋体" w:cs="宋体"/>
                <w:color w:val="000000"/>
                <w:sz w:val="24"/>
              </w:rPr>
            </w:pPr>
            <w:r>
              <w:rPr>
                <w:rStyle w:val="40"/>
                <w:rFonts w:hint="default"/>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240" w:lineRule="auto"/>
              <w:jc w:val="left"/>
              <w:rPr>
                <w:rFonts w:hint="eastAsia"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240" w:lineRule="auto"/>
              <w:jc w:val="left"/>
              <w:textAlignment w:val="center"/>
              <w:rPr>
                <w:rFonts w:hint="eastAsia"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E016847">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spacing w:line="240" w:lineRule="auto"/>
              <w:jc w:val="center"/>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bidi="ar"/>
              </w:rPr>
              <w:t>15</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240" w:lineRule="auto"/>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6818DEA8">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00A7">
            <w:pPr>
              <w:widowControl/>
              <w:spacing w:line="240" w:lineRule="auto"/>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12BCE668">
            <w:pPr>
              <w:widowControl/>
              <w:spacing w:line="240" w:lineRule="auto"/>
              <w:jc w:val="center"/>
              <w:textAlignment w:val="center"/>
              <w:rPr>
                <w:rFonts w:hint="eastAsia" w:ascii="宋体" w:hAnsi="宋体" w:cs="宋体"/>
                <w:color w:val="000000"/>
                <w:kern w:val="0"/>
                <w:sz w:val="24"/>
                <w:lang w:bidi="ar"/>
              </w:rPr>
            </w:pPr>
            <w:r>
              <w:rPr>
                <w:rFonts w:hint="eastAsia" w:ascii="宋体" w:hAnsi="宋体" w:eastAsia="宋体" w:cs="宋体"/>
                <w:kern w:val="2"/>
                <w:sz w:val="24"/>
                <w:szCs w:val="24"/>
              </w:rPr>
              <w:t>需求理解</w:t>
            </w:r>
          </w:p>
        </w:tc>
        <w:tc>
          <w:tcPr>
            <w:tcW w:w="936" w:type="dxa"/>
            <w:tcBorders>
              <w:top w:val="single" w:color="000000" w:sz="4" w:space="0"/>
              <w:left w:val="single" w:color="000000" w:sz="4" w:space="0"/>
              <w:bottom w:val="single" w:color="000000" w:sz="4" w:space="0"/>
              <w:right w:val="single" w:color="000000" w:sz="4" w:space="0"/>
            </w:tcBorders>
            <w:vAlign w:val="center"/>
          </w:tcPr>
          <w:p w14:paraId="2B964C53">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59D5BFCB">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05AF193C">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投标单位对国家及上海市的数字化相关政策制度文件的理解和熟悉程度是否到位，对医疗行业现状和医院信息化现状是否熟悉，是否有对本次建设项目信息化的总体认知(0-</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5FEC5EAC">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1C3B7F15">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1.理解深刻、分析到位，符合医院实际需求的得</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分；</w:t>
            </w:r>
          </w:p>
          <w:p w14:paraId="48167190">
            <w:pPr>
              <w:pStyle w:val="17"/>
              <w:widowControl/>
              <w:kinsoku w:val="0"/>
              <w:adjustRightInd w:val="0"/>
              <w:snapToGrid w:val="0"/>
              <w:spacing w:beforeAutospacing="0" w:afterAutospacing="0"/>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2.有一定的理解和认知，但分析不够深入或部分理解不到位，得2-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分；</w:t>
            </w:r>
          </w:p>
          <w:p w14:paraId="4FF0C150">
            <w:pPr>
              <w:widowControl/>
              <w:spacing w:line="240" w:lineRule="auto"/>
              <w:textAlignment w:val="center"/>
              <w:rPr>
                <w:rFonts w:hint="eastAsia" w:ascii="宋体" w:hAnsi="宋体" w:cs="宋体"/>
                <w:color w:val="000000"/>
                <w:sz w:val="24"/>
              </w:rPr>
            </w:pPr>
            <w:r>
              <w:rPr>
                <w:rFonts w:hint="eastAsia" w:ascii="宋体" w:hAnsi="宋体" w:eastAsia="宋体" w:cs="宋体"/>
                <w:kern w:val="2"/>
                <w:sz w:val="24"/>
                <w:szCs w:val="24"/>
              </w:rPr>
              <w:t>3.对政策制度文件的理解和对行业现状的熟悉程度明显不足，缺乏对医院信息化现状的认知，分析理解不到位，得0-1分。</w:t>
            </w:r>
          </w:p>
        </w:tc>
      </w:tr>
      <w:tr w14:paraId="0719C869">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2267">
            <w:pPr>
              <w:widowControl/>
              <w:spacing w:line="24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spacing w:line="240" w:lineRule="auto"/>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bidi="ar"/>
              </w:rPr>
              <w:t>方案</w:t>
            </w:r>
            <w:r>
              <w:rPr>
                <w:rFonts w:hint="eastAsia" w:ascii="宋体" w:hAnsi="宋体" w:cs="宋体"/>
                <w:color w:val="000000"/>
                <w:kern w:val="0"/>
                <w:sz w:val="24"/>
                <w:lang w:val="en-US" w:eastAsia="zh-CN" w:bidi="ar"/>
              </w:rPr>
              <w:t>内容</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6105" w:type="dxa"/>
            <w:tcBorders>
              <w:top w:val="single" w:color="000000" w:sz="4" w:space="0"/>
              <w:left w:val="single" w:color="000000" w:sz="4" w:space="0"/>
              <w:bottom w:val="single" w:color="000000" w:sz="4" w:space="0"/>
              <w:right w:val="single" w:color="000000" w:sz="4" w:space="0"/>
            </w:tcBorders>
            <w:vAlign w:val="center"/>
          </w:tcPr>
          <w:p w14:paraId="50DD417B">
            <w:pPr>
              <w:spacing w:line="240" w:lineRule="auto"/>
              <w:rPr>
                <w:rFonts w:hint="eastAsia" w:ascii="宋体" w:hAnsi="宋体" w:cs="宋体"/>
                <w:color w:val="auto"/>
                <w:sz w:val="24"/>
              </w:rPr>
            </w:pPr>
            <w:r>
              <w:rPr>
                <w:rFonts w:hint="eastAsia" w:ascii="宋体" w:hAnsi="宋体" w:cs="宋体"/>
                <w:color w:val="auto"/>
                <w:sz w:val="24"/>
              </w:rPr>
              <w:t>在满足招标文件需求的前提下，对各投标人服务方案中的标准规范、工作步骤、程序、方法等的制定；各阶段服务的安排及实施计划；项目成果的可靠性、及时性</w:t>
            </w:r>
            <w:r>
              <w:rPr>
                <w:rFonts w:hint="eastAsia" w:ascii="宋体" w:hAnsi="宋体" w:cs="宋体"/>
                <w:color w:val="auto"/>
                <w:sz w:val="24"/>
                <w:lang w:eastAsia="zh-CN"/>
              </w:rPr>
              <w:t>；提交咨询成果时间</w:t>
            </w:r>
            <w:r>
              <w:rPr>
                <w:rFonts w:hint="eastAsia" w:ascii="宋体" w:hAnsi="宋体" w:cs="宋体"/>
                <w:color w:val="auto"/>
                <w:sz w:val="24"/>
                <w:lang w:val="en-US" w:eastAsia="zh-CN"/>
              </w:rPr>
              <w:t>等</w:t>
            </w:r>
            <w:r>
              <w:rPr>
                <w:rFonts w:hint="eastAsia" w:ascii="宋体" w:hAnsi="宋体" w:cs="宋体"/>
                <w:color w:val="auto"/>
                <w:sz w:val="24"/>
              </w:rPr>
              <w:t>进行综合评审。</w:t>
            </w:r>
          </w:p>
          <w:p w14:paraId="05DEC15C">
            <w:pPr>
              <w:widowControl/>
              <w:spacing w:line="240" w:lineRule="auto"/>
              <w:textAlignment w:val="center"/>
              <w:rPr>
                <w:rFonts w:hint="eastAsia" w:ascii="宋体" w:hAnsi="宋体" w:cs="宋体"/>
                <w:color w:val="000000"/>
                <w:sz w:val="24"/>
              </w:rPr>
            </w:pPr>
            <w:r>
              <w:rPr>
                <w:rFonts w:hint="eastAsia" w:ascii="宋体" w:hAnsi="宋体" w:cs="宋体"/>
                <w:color w:val="000000"/>
                <w:sz w:val="24"/>
              </w:rPr>
              <w:t>最好，得13分-20分（含）；一般，得6分-12分（含）；较差，得0分（含）-5分（含）。</w:t>
            </w:r>
          </w:p>
        </w:tc>
      </w:tr>
      <w:tr w14:paraId="3931B45B">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9DC2E61">
            <w:pPr>
              <w:widowControl/>
              <w:spacing w:line="24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5</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项目负责人</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spacing w:line="240" w:lineRule="auto"/>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111612F">
            <w:pPr>
              <w:widowControl/>
              <w:numPr>
                <w:ilvl w:val="0"/>
                <w:numId w:val="7"/>
              </w:numPr>
              <w:spacing w:line="240" w:lineRule="auto"/>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根据投标人为本项目安排的项目负责人学历、职称及所获荣誉情况进行评分（0-3分）；</w:t>
            </w:r>
          </w:p>
          <w:p w14:paraId="65419629">
            <w:pPr>
              <w:pStyle w:val="19"/>
              <w:numPr>
                <w:ilvl w:val="0"/>
                <w:numId w:val="7"/>
              </w:numPr>
              <w:spacing w:line="240" w:lineRule="auto"/>
              <w:ind w:left="0" w:leftChars="0" w:firstLine="0" w:firstLineChars="0"/>
              <w:rPr>
                <w:rFonts w:hint="default" w:ascii="宋体" w:hAnsi="宋体" w:eastAsia="宋体" w:cs="宋体"/>
                <w:color w:val="auto"/>
                <w:kern w:val="2"/>
                <w:sz w:val="24"/>
                <w:szCs w:val="24"/>
                <w:lang w:val="en-US" w:eastAsia="zh-CN" w:bidi="ar-SA"/>
              </w:rPr>
            </w:pPr>
            <w:r>
              <w:rPr>
                <w:rFonts w:hint="default" w:ascii="宋体" w:hAnsi="宋体" w:eastAsia="宋体" w:cs="宋体"/>
                <w:color w:val="auto"/>
                <w:kern w:val="2"/>
                <w:sz w:val="24"/>
                <w:szCs w:val="24"/>
                <w:lang w:val="en-US" w:eastAsia="zh-CN" w:bidi="ar-SA"/>
              </w:rPr>
              <w:t>项目负责人是否具备咨询工程师（投资）登记证书、信息系统项目管理师资质证书进行评分：每提供一种有效证书得</w:t>
            </w:r>
            <w:r>
              <w:rPr>
                <w:rFonts w:hint="eastAsia" w:ascii="宋体" w:hAnsi="宋体" w:cs="宋体"/>
                <w:color w:val="auto"/>
                <w:kern w:val="2"/>
                <w:sz w:val="24"/>
                <w:szCs w:val="24"/>
                <w:lang w:val="en-US" w:eastAsia="zh-CN" w:bidi="ar-SA"/>
              </w:rPr>
              <w:t>1</w:t>
            </w:r>
            <w:r>
              <w:rPr>
                <w:rFonts w:hint="default" w:ascii="宋体" w:hAnsi="宋体" w:eastAsia="宋体" w:cs="宋体"/>
                <w:color w:val="auto"/>
                <w:kern w:val="2"/>
                <w:sz w:val="24"/>
                <w:szCs w:val="24"/>
                <w:lang w:val="en-US" w:eastAsia="zh-CN" w:bidi="ar-SA"/>
              </w:rPr>
              <w:t>分，最高得</w:t>
            </w:r>
            <w:r>
              <w:rPr>
                <w:rFonts w:hint="eastAsia" w:ascii="宋体" w:hAnsi="宋体" w:cs="宋体"/>
                <w:color w:val="auto"/>
                <w:kern w:val="2"/>
                <w:sz w:val="24"/>
                <w:szCs w:val="24"/>
                <w:lang w:val="en-US" w:eastAsia="zh-CN" w:bidi="ar-SA"/>
              </w:rPr>
              <w:t>2</w:t>
            </w:r>
            <w:r>
              <w:rPr>
                <w:rFonts w:hint="default" w:ascii="宋体" w:hAnsi="宋体" w:eastAsia="宋体" w:cs="宋体"/>
                <w:color w:val="auto"/>
                <w:kern w:val="2"/>
                <w:sz w:val="24"/>
                <w:szCs w:val="24"/>
                <w:lang w:val="en-US" w:eastAsia="zh-CN" w:bidi="ar-SA"/>
              </w:rPr>
              <w:t>分</w:t>
            </w:r>
            <w:r>
              <w:rPr>
                <w:rFonts w:hint="eastAsia" w:ascii="宋体" w:hAnsi="宋体" w:cs="宋体"/>
                <w:color w:val="auto"/>
                <w:kern w:val="2"/>
                <w:sz w:val="24"/>
                <w:szCs w:val="24"/>
                <w:lang w:val="en-US" w:eastAsia="zh-CN" w:bidi="ar-SA"/>
              </w:rPr>
              <w:t>（0-2分）。</w:t>
            </w:r>
          </w:p>
        </w:tc>
      </w:tr>
      <w:tr w14:paraId="2BFC3821">
        <w:tblPrEx>
          <w:tblCellMar>
            <w:top w:w="0" w:type="dxa"/>
            <w:left w:w="108" w:type="dxa"/>
            <w:bottom w:w="0" w:type="dxa"/>
            <w:right w:w="108" w:type="dxa"/>
          </w:tblCellMar>
        </w:tblPrEx>
        <w:trPr>
          <w:trHeight w:val="108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3DD8856D">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780" w:type="dxa"/>
            <w:tcBorders>
              <w:top w:val="single" w:color="000000" w:sz="4" w:space="0"/>
              <w:left w:val="single" w:color="000000" w:sz="4" w:space="0"/>
              <w:bottom w:val="single" w:color="000000" w:sz="4" w:space="0"/>
              <w:right w:val="single" w:color="000000" w:sz="4" w:space="0"/>
            </w:tcBorders>
            <w:vAlign w:val="center"/>
          </w:tcPr>
          <w:p w14:paraId="7FFA1C68">
            <w:pPr>
              <w:widowControl/>
              <w:spacing w:line="240" w:lineRule="auto"/>
              <w:jc w:val="center"/>
              <w:textAlignment w:val="center"/>
              <w:rPr>
                <w:rFonts w:hint="default" w:ascii="宋体" w:hAnsi="宋体" w:cs="宋体"/>
                <w:color w:val="000000"/>
                <w:kern w:val="0"/>
                <w:sz w:val="24"/>
                <w:lang w:val="en-US" w:eastAsia="zh-CN" w:bidi="ar"/>
              </w:rPr>
            </w:pPr>
            <w:r>
              <w:rPr>
                <w:rFonts w:hint="eastAsia" w:ascii="宋体" w:hAnsi="宋体" w:cs="宋体"/>
                <w:color w:val="000000"/>
                <w:kern w:val="0"/>
                <w:sz w:val="24"/>
                <w:lang w:val="en-US" w:eastAsia="zh-CN" w:bidi="ar"/>
              </w:rPr>
              <w:t>项目组人员</w:t>
            </w:r>
          </w:p>
        </w:tc>
        <w:tc>
          <w:tcPr>
            <w:tcW w:w="936" w:type="dxa"/>
            <w:tcBorders>
              <w:top w:val="single" w:color="000000" w:sz="4" w:space="0"/>
              <w:left w:val="single" w:color="000000" w:sz="4" w:space="0"/>
              <w:bottom w:val="single" w:color="000000" w:sz="4" w:space="0"/>
              <w:right w:val="single" w:color="000000" w:sz="4" w:space="0"/>
            </w:tcBorders>
            <w:vAlign w:val="center"/>
          </w:tcPr>
          <w:p w14:paraId="24EEC719">
            <w:pPr>
              <w:widowControl/>
              <w:spacing w:line="24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6</w:t>
            </w:r>
          </w:p>
        </w:tc>
        <w:tc>
          <w:tcPr>
            <w:tcW w:w="6105" w:type="dxa"/>
            <w:tcBorders>
              <w:top w:val="single" w:color="000000" w:sz="4" w:space="0"/>
              <w:left w:val="single" w:color="000000" w:sz="4" w:space="0"/>
              <w:bottom w:val="single" w:color="000000" w:sz="4" w:space="0"/>
              <w:right w:val="single" w:color="000000" w:sz="4" w:space="0"/>
            </w:tcBorders>
            <w:vAlign w:val="center"/>
          </w:tcPr>
          <w:p w14:paraId="621881F6">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一、评审内容：</w:t>
            </w:r>
          </w:p>
          <w:p w14:paraId="3CFD321F">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投标单位项目组成员资质证明及驻场时间安排（0-</w:t>
            </w:r>
            <w:r>
              <w:rPr>
                <w:rFonts w:hint="eastAsia" w:ascii="宋体" w:hAnsi="宋体" w:eastAsia="宋体" w:cs="宋体"/>
                <w:kern w:val="2"/>
                <w:sz w:val="24"/>
                <w:szCs w:val="24"/>
                <w:lang w:val="en-US" w:eastAsia="zh-CN"/>
              </w:rPr>
              <w:t>6</w:t>
            </w:r>
            <w:r>
              <w:rPr>
                <w:rFonts w:hint="eastAsia" w:ascii="宋体" w:hAnsi="宋体" w:eastAsia="宋体" w:cs="宋体"/>
                <w:kern w:val="2"/>
                <w:sz w:val="24"/>
                <w:szCs w:val="24"/>
              </w:rPr>
              <w:t>分）。</w:t>
            </w:r>
          </w:p>
          <w:p w14:paraId="2CBE2EE7">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二、评审标准：</w:t>
            </w:r>
          </w:p>
          <w:p w14:paraId="6DB1F618">
            <w:pPr>
              <w:pStyle w:val="17"/>
              <w:widowControl/>
              <w:kinsoku w:val="0"/>
              <w:adjustRightInd w:val="0"/>
              <w:snapToGrid w:val="0"/>
              <w:spacing w:beforeAutospacing="0" w:afterAutospacing="0" w:line="240" w:lineRule="auto"/>
              <w:jc w:val="both"/>
              <w:textAlignment w:val="baseline"/>
              <w:rPr>
                <w:rFonts w:hint="eastAsia" w:ascii="宋体" w:hAnsi="宋体" w:eastAsia="宋体" w:cs="宋体"/>
                <w:sz w:val="24"/>
                <w:szCs w:val="24"/>
              </w:rPr>
            </w:pPr>
            <w:r>
              <w:rPr>
                <w:rFonts w:hint="eastAsia" w:ascii="宋体" w:hAnsi="宋体" w:eastAsia="宋体" w:cs="宋体"/>
                <w:kern w:val="2"/>
                <w:sz w:val="24"/>
                <w:szCs w:val="24"/>
              </w:rPr>
              <w:t>1.根据项目组成员是否具备咨询工程师（投资）登记证书（电子、信息工程或工程技术经济专业）进行评分，每名咨询工程师得1分，满分3分；</w:t>
            </w:r>
          </w:p>
          <w:p w14:paraId="2B7181AE">
            <w:pPr>
              <w:widowControl/>
              <w:numPr>
                <w:ilvl w:val="0"/>
                <w:numId w:val="0"/>
              </w:numPr>
              <w:spacing w:line="240" w:lineRule="auto"/>
              <w:textAlignment w:val="center"/>
              <w:rPr>
                <w:rFonts w:hint="eastAsia" w:ascii="宋体" w:hAnsi="宋体" w:cs="宋体"/>
                <w:color w:val="auto"/>
                <w:sz w:val="24"/>
                <w:lang w:val="en-US" w:eastAsia="zh-CN"/>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.根据项目全体成员（含负责人）驻场天数（下限）</w:t>
            </w:r>
            <w:r>
              <w:rPr>
                <w:rFonts w:hint="eastAsia" w:ascii="宋体" w:hAnsi="宋体" w:eastAsia="宋体" w:cs="宋体"/>
                <w:kern w:val="2"/>
                <w:sz w:val="24"/>
                <w:szCs w:val="24"/>
                <w:lang w:val="en-US" w:eastAsia="zh-CN"/>
              </w:rPr>
              <w:t>评分</w:t>
            </w:r>
            <w:r>
              <w:rPr>
                <w:rFonts w:hint="eastAsia" w:ascii="宋体" w:hAnsi="宋体" w:eastAsia="宋体" w:cs="宋体"/>
                <w:kern w:val="2"/>
                <w:sz w:val="24"/>
                <w:szCs w:val="24"/>
              </w:rPr>
              <w:t>：每周一天的得1分；每周三天的得2分；每周五天的得3分。</w:t>
            </w:r>
          </w:p>
        </w:tc>
      </w:tr>
      <w:tr w14:paraId="24569C08">
        <w:tblPrEx>
          <w:tblCellMar>
            <w:top w:w="0" w:type="dxa"/>
            <w:left w:w="108" w:type="dxa"/>
            <w:bottom w:w="0" w:type="dxa"/>
            <w:right w:w="108" w:type="dxa"/>
          </w:tblCellMar>
        </w:tblPrEx>
        <w:trPr>
          <w:trHeight w:val="1022"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5AC94DEA">
            <w:pPr>
              <w:widowControl/>
              <w:spacing w:line="240" w:lineRule="auto"/>
              <w:jc w:val="center"/>
              <w:textAlignment w:val="center"/>
              <w:rPr>
                <w:rFonts w:hint="eastAsia" w:ascii="宋体" w:hAnsi="宋体" w:eastAsia="宋体" w:cs="宋体"/>
                <w:color w:val="000000"/>
                <w:sz w:val="24"/>
                <w:lang w:eastAsia="zh-CN"/>
              </w:rPr>
            </w:pPr>
            <w:r>
              <w:rPr>
                <w:rFonts w:hint="eastAsia" w:ascii="宋体" w:hAnsi="宋体" w:cs="宋体"/>
                <w:color w:val="000000"/>
                <w:kern w:val="0"/>
                <w:sz w:val="24"/>
                <w:lang w:val="en-US" w:eastAsia="zh-CN" w:bidi="ar"/>
              </w:rPr>
              <w:t>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spacing w:line="240" w:lineRule="auto"/>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8984">
            <w:pPr>
              <w:widowControl/>
              <w:spacing w:line="240" w:lineRule="auto"/>
              <w:textAlignment w:val="center"/>
              <w:rPr>
                <w:rFonts w:hint="eastAsia" w:ascii="宋体" w:hAnsi="宋体" w:cs="宋体"/>
                <w:color w:val="000000"/>
                <w:kern w:val="0"/>
                <w:sz w:val="24"/>
                <w:lang w:bidi="ar"/>
              </w:rPr>
            </w:pPr>
            <w:r>
              <w:rPr>
                <w:rFonts w:hint="eastAsia" w:ascii="宋体" w:hAnsi="宋体" w:cs="宋体"/>
                <w:color w:val="000000"/>
                <w:sz w:val="24"/>
              </w:rPr>
              <w:t>根据投标人的企业资质、所获荣誉、财务能力等综合评定。</w:t>
            </w:r>
            <w:r>
              <w:rPr>
                <w:rFonts w:hint="eastAsia" w:ascii="宋体" w:hAnsi="宋体"/>
                <w:sz w:val="24"/>
              </w:rPr>
              <w:t>最好，得4分-5分（含）；一般，得2分-3分（含）；较差，得0分（含）-1分（含）。</w:t>
            </w:r>
          </w:p>
        </w:tc>
      </w:tr>
      <w:tr w14:paraId="2E1C8D9A">
        <w:tblPrEx>
          <w:tblCellMar>
            <w:top w:w="0" w:type="dxa"/>
            <w:left w:w="108" w:type="dxa"/>
            <w:bottom w:w="0" w:type="dxa"/>
            <w:right w:w="108" w:type="dxa"/>
          </w:tblCellMar>
        </w:tblPrEx>
        <w:trPr>
          <w:trHeight w:val="1046"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49FC64B6">
            <w:pPr>
              <w:widowControl/>
              <w:spacing w:line="240" w:lineRule="auto"/>
              <w:jc w:val="center"/>
              <w:textAlignment w:val="center"/>
              <w:rPr>
                <w:rFonts w:hint="eastAsia"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BFB6">
            <w:pPr>
              <w:widowControl/>
              <w:spacing w:line="240" w:lineRule="auto"/>
              <w:textAlignment w:val="center"/>
              <w:rPr>
                <w:rFonts w:hint="default" w:ascii="宋体" w:hAnsi="宋体"/>
                <w:sz w:val="24"/>
                <w:lang w:val="en-US" w:eastAsia="zh-CN"/>
              </w:rPr>
            </w:pPr>
            <w:r>
              <w:rPr>
                <w:rFonts w:hint="eastAsia" w:ascii="宋体" w:hAnsi="宋体" w:cs="宋体"/>
                <w:color w:val="000000"/>
                <w:kern w:val="0"/>
                <w:sz w:val="24"/>
                <w:lang w:val="en-US" w:eastAsia="zh-CN" w:bidi="ar"/>
              </w:rPr>
              <w:t>企业资质</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DA5A">
            <w:pPr>
              <w:widowControl/>
              <w:spacing w:line="240" w:lineRule="auto"/>
              <w:jc w:val="center"/>
              <w:textAlignment w:val="center"/>
              <w:rPr>
                <w:rFonts w:hint="eastAsia" w:ascii="宋体" w:hAnsi="宋体" w:eastAsia="宋体"/>
                <w:sz w:val="24"/>
                <w:lang w:val="en-US" w:eastAsia="zh-CN"/>
              </w:rPr>
            </w:pPr>
            <w:r>
              <w:rPr>
                <w:rFonts w:hint="eastAsia" w:ascii="宋体" w:hAnsi="宋体"/>
                <w:sz w:val="24"/>
                <w:lang w:val="en-US" w:eastAsia="zh-CN"/>
              </w:rPr>
              <w:t>4</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1E01">
            <w:pPr>
              <w:widowControl/>
              <w:numPr>
                <w:ilvl w:val="0"/>
                <w:numId w:val="8"/>
              </w:numPr>
              <w:spacing w:line="240" w:lineRule="auto"/>
              <w:textAlignment w:val="center"/>
              <w:rPr>
                <w:rFonts w:hint="eastAsia" w:ascii="宋体" w:hAnsi="宋体"/>
                <w:sz w:val="24"/>
                <w:lang w:eastAsia="zh-CN"/>
              </w:rPr>
            </w:pPr>
            <w:r>
              <w:rPr>
                <w:rFonts w:hint="eastAsia" w:ascii="宋体" w:hAnsi="宋体"/>
                <w:sz w:val="24"/>
              </w:rPr>
              <w:t>具有电子</w:t>
            </w:r>
            <w:r>
              <w:rPr>
                <w:rFonts w:hint="eastAsia" w:ascii="宋体" w:hAnsi="宋体"/>
                <w:sz w:val="24"/>
                <w:lang w:val="en-US" w:eastAsia="zh-CN"/>
              </w:rPr>
              <w:t>或</w:t>
            </w:r>
            <w:r>
              <w:rPr>
                <w:rFonts w:hint="eastAsia" w:ascii="宋体" w:hAnsi="宋体"/>
                <w:sz w:val="24"/>
              </w:rPr>
              <w:t>信息工程咨询备案资质得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14:paraId="7B309A5C">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具有质量管理体系认证证书ISO 9001得1分；</w:t>
            </w:r>
          </w:p>
          <w:p w14:paraId="3A80CA7A">
            <w:pPr>
              <w:widowControl/>
              <w:numPr>
                <w:ilvl w:val="0"/>
                <w:numId w:val="8"/>
              </w:numPr>
              <w:spacing w:line="240" w:lineRule="auto"/>
              <w:textAlignment w:val="center"/>
              <w:rPr>
                <w:rFonts w:hint="eastAsia" w:ascii="宋体" w:hAnsi="宋体"/>
                <w:sz w:val="24"/>
                <w:lang w:eastAsia="zh-CN"/>
              </w:rPr>
            </w:pPr>
            <w:r>
              <w:rPr>
                <w:rFonts w:hint="eastAsia" w:ascii="宋体" w:hAnsi="宋体"/>
                <w:sz w:val="24"/>
                <w:lang w:eastAsia="zh-CN"/>
              </w:rPr>
              <w:t>具有信息安全管理体系认证证书ISO/IEC 27001得1分；</w:t>
            </w:r>
          </w:p>
          <w:p w14:paraId="62B11538">
            <w:pPr>
              <w:widowControl/>
              <w:spacing w:line="240" w:lineRule="auto"/>
              <w:textAlignment w:val="center"/>
              <w:rPr>
                <w:rFonts w:hint="eastAsia" w:ascii="宋体" w:hAnsi="宋体"/>
                <w:sz w:val="24"/>
                <w:lang w:val="en-US" w:eastAsia="zh-CN"/>
              </w:rPr>
            </w:pPr>
            <w:r>
              <w:rPr>
                <w:rFonts w:hint="eastAsia" w:ascii="宋体" w:hAnsi="宋体"/>
                <w:sz w:val="24"/>
              </w:rPr>
              <w:t>投标人需提供开标日在有效期内的相关证明文件，否则不予认可。</w:t>
            </w:r>
          </w:p>
        </w:tc>
      </w:tr>
      <w:tr w14:paraId="0E4E7726">
        <w:tblPrEx>
          <w:tblCellMar>
            <w:top w:w="0" w:type="dxa"/>
            <w:left w:w="108" w:type="dxa"/>
            <w:bottom w:w="0" w:type="dxa"/>
            <w:right w:w="108" w:type="dxa"/>
          </w:tblCellMar>
        </w:tblPrEx>
        <w:trPr>
          <w:trHeight w:val="1440" w:hRule="atLeast"/>
        </w:trPr>
        <w:tc>
          <w:tcPr>
            <w:tcW w:w="918" w:type="dxa"/>
            <w:tcBorders>
              <w:top w:val="single" w:color="000000" w:sz="4" w:space="0"/>
              <w:left w:val="single" w:color="000000" w:sz="4" w:space="0"/>
              <w:bottom w:val="single" w:color="000000" w:sz="4" w:space="0"/>
              <w:right w:val="single" w:color="000000" w:sz="4" w:space="0"/>
            </w:tcBorders>
            <w:vAlign w:val="center"/>
          </w:tcPr>
          <w:p w14:paraId="237052AF">
            <w:pPr>
              <w:widowControl/>
              <w:spacing w:line="240" w:lineRule="auto"/>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val="en-US" w:eastAsia="zh-CN" w:bidi="ar"/>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spacing w:line="240" w:lineRule="auto"/>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spacing w:line="240" w:lineRule="auto"/>
              <w:jc w:val="center"/>
              <w:textAlignment w:val="center"/>
              <w:rPr>
                <w:rFonts w:hint="eastAsia"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240" w:lineRule="auto"/>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w:t>
            </w:r>
            <w:r>
              <w:rPr>
                <w:rFonts w:hint="eastAsia" w:ascii="宋体" w:hAnsi="宋体" w:cs="宋体"/>
                <w:spacing w:val="8"/>
                <w:kern w:val="0"/>
                <w:sz w:val="24"/>
                <w:lang w:val="en-US" w:eastAsia="zh-CN"/>
              </w:rPr>
              <w:t>2</w:t>
            </w:r>
            <w:r>
              <w:rPr>
                <w:rFonts w:hint="eastAsia" w:ascii="宋体" w:hAnsi="宋体" w:cs="宋体"/>
                <w:spacing w:val="8"/>
                <w:kern w:val="0"/>
                <w:sz w:val="24"/>
              </w:rPr>
              <w:t>年</w:t>
            </w:r>
            <w:r>
              <w:rPr>
                <w:rFonts w:hint="eastAsia" w:ascii="宋体" w:hAnsi="宋体" w:cs="宋体"/>
                <w:spacing w:val="8"/>
                <w:kern w:val="0"/>
                <w:sz w:val="24"/>
                <w:lang w:val="en-US" w:eastAsia="zh-CN"/>
              </w:rPr>
              <w:t>1</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616CF476">
      <w:pPr>
        <w:pStyle w:val="20"/>
        <w:spacing w:line="288" w:lineRule="auto"/>
        <w:ind w:left="0" w:firstLine="0"/>
        <w:rPr>
          <w:rFonts w:hint="eastAsia" w:cs="宋体"/>
          <w:shd w:val="clear" w:color="auto" w:fill="auto"/>
        </w:rPr>
      </w:pPr>
    </w:p>
    <w:p w14:paraId="304EA55B">
      <w:pPr>
        <w:snapToGrid w:val="0"/>
        <w:spacing w:line="360" w:lineRule="auto"/>
        <w:rPr>
          <w:rFonts w:hint="eastAsia" w:ascii="宋体" w:hAnsi="宋体"/>
          <w:b/>
          <w:sz w:val="24"/>
        </w:rPr>
      </w:pPr>
      <w:r>
        <w:rPr>
          <w:rFonts w:hint="eastAsia" w:ascii="宋体" w:hAnsi="宋体"/>
          <w:b/>
          <w:sz w:val="24"/>
          <w:lang w:val="en-US" w:eastAsia="zh-CN"/>
        </w:rPr>
        <w:t>11</w:t>
      </w:r>
      <w:r>
        <w:rPr>
          <w:rFonts w:hint="eastAsia" w:ascii="宋体" w:hAnsi="宋体"/>
          <w:b/>
          <w:sz w:val="24"/>
        </w:rPr>
        <w:t>、授予合同</w:t>
      </w:r>
    </w:p>
    <w:p w14:paraId="442A3B89">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w:t>
      </w:r>
      <w:r>
        <w:rPr>
          <w:rFonts w:hint="eastAsia" w:ascii="宋体" w:hAnsi="宋体"/>
          <w:b/>
          <w:sz w:val="24"/>
        </w:rPr>
        <w:t>1、合同授予的标准</w:t>
      </w:r>
    </w:p>
    <w:p w14:paraId="721D84EF">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1.1发布人根据评选报告和推荐的中选候选人，将合同授予具有有效实施本合同能力的中选候选人。</w:t>
      </w:r>
    </w:p>
    <w:p w14:paraId="35DF1504">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1AAAA30C">
      <w:pPr>
        <w:snapToGrid w:val="0"/>
        <w:spacing w:line="360" w:lineRule="auto"/>
        <w:ind w:firstLine="425"/>
        <w:rPr>
          <w:rFonts w:hint="eastAsia" w:ascii="宋体" w:hAnsi="宋体"/>
          <w:b/>
          <w:sz w:val="24"/>
        </w:rPr>
      </w:pPr>
      <w:r>
        <w:rPr>
          <w:rFonts w:hint="eastAsia" w:ascii="宋体" w:hAnsi="宋体"/>
          <w:b/>
          <w:sz w:val="24"/>
          <w:lang w:val="en-US" w:eastAsia="zh-CN"/>
        </w:rPr>
        <w:t>11</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67A34819">
      <w:pPr>
        <w:snapToGrid w:val="0"/>
        <w:spacing w:line="360" w:lineRule="auto"/>
        <w:ind w:firstLine="425"/>
        <w:rPr>
          <w:rFonts w:hint="eastAsia"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014F94B9">
      <w:pPr>
        <w:snapToGrid w:val="0"/>
        <w:spacing w:line="360" w:lineRule="auto"/>
        <w:ind w:firstLine="482" w:firstLineChars="200"/>
        <w:rPr>
          <w:rFonts w:hint="eastAsia" w:ascii="宋体" w:hAnsi="宋体"/>
          <w:b/>
          <w:sz w:val="24"/>
        </w:rPr>
      </w:pPr>
      <w:r>
        <w:rPr>
          <w:rFonts w:hint="eastAsia" w:ascii="宋体" w:hAnsi="宋体"/>
          <w:b/>
          <w:sz w:val="24"/>
          <w:lang w:val="en-US" w:eastAsia="zh-CN"/>
        </w:rPr>
        <w:t>11</w:t>
      </w:r>
      <w:r>
        <w:rPr>
          <w:rFonts w:ascii="宋体" w:hAnsi="宋体"/>
          <w:b/>
          <w:sz w:val="24"/>
        </w:rPr>
        <w:t>.3、</w:t>
      </w:r>
      <w:r>
        <w:rPr>
          <w:rFonts w:hint="eastAsia" w:ascii="宋体" w:hAnsi="宋体"/>
          <w:b/>
          <w:sz w:val="24"/>
        </w:rPr>
        <w:t>合同要求</w:t>
      </w:r>
    </w:p>
    <w:p w14:paraId="01D4C45C">
      <w:pPr>
        <w:snapToGrid w:val="0"/>
        <w:spacing w:line="360" w:lineRule="auto"/>
        <w:ind w:left="425"/>
        <w:rPr>
          <w:rFonts w:hint="eastAsia" w:ascii="宋体" w:hAnsi="宋体"/>
          <w:b/>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3.1、</w:t>
      </w:r>
      <w:r>
        <w:rPr>
          <w:rFonts w:hint="eastAsia" w:ascii="宋体" w:hAnsi="宋体"/>
          <w:b/>
          <w:color w:val="000000"/>
          <w:sz w:val="24"/>
        </w:rPr>
        <w:t>价格条款：不得高于参选（遴选）文件价格。</w:t>
      </w:r>
    </w:p>
    <w:p w14:paraId="3DFD202E">
      <w:pPr>
        <w:snapToGrid w:val="0"/>
        <w:spacing w:line="360" w:lineRule="auto"/>
        <w:ind w:left="425"/>
        <w:rPr>
          <w:rFonts w:hint="eastAsia" w:ascii="宋体" w:hAnsi="宋体"/>
          <w:color w:val="000000"/>
          <w:sz w:val="24"/>
        </w:rPr>
      </w:pPr>
      <w:r>
        <w:rPr>
          <w:rFonts w:hint="eastAsia" w:ascii="宋体" w:hAnsi="宋体"/>
          <w:color w:val="000000"/>
          <w:sz w:val="24"/>
          <w:lang w:val="en-US" w:eastAsia="zh-CN"/>
        </w:rPr>
        <w:t>11</w:t>
      </w:r>
      <w:r>
        <w:rPr>
          <w:rFonts w:ascii="宋体" w:hAnsi="宋体"/>
          <w:color w:val="000000"/>
          <w:sz w:val="24"/>
        </w:rPr>
        <w:t>.</w:t>
      </w:r>
      <w:r>
        <w:rPr>
          <w:rFonts w:hint="eastAsia" w:ascii="宋体" w:hAnsi="宋体"/>
          <w:color w:val="000000"/>
          <w:sz w:val="24"/>
        </w:rPr>
        <w:t>3.2、遴选文件、参选文件均为合同附件，法律效力顺利依次为遴选文件、参选文件、合同、附件。</w:t>
      </w:r>
    </w:p>
    <w:p w14:paraId="08336B34">
      <w:pPr>
        <w:snapToGrid w:val="0"/>
        <w:spacing w:line="360" w:lineRule="auto"/>
        <w:ind w:firstLine="425"/>
        <w:rPr>
          <w:rFonts w:hint="eastAsia" w:ascii="宋体" w:hAnsi="宋体"/>
          <w:sz w:val="24"/>
        </w:rPr>
      </w:pPr>
      <w:r>
        <w:rPr>
          <w:rFonts w:hint="eastAsia" w:ascii="宋体" w:hAnsi="宋体"/>
          <w:sz w:val="24"/>
          <w:lang w:val="en-US" w:eastAsia="zh-CN"/>
        </w:rPr>
        <w:t>11</w:t>
      </w:r>
      <w:r>
        <w:rPr>
          <w:rFonts w:ascii="宋体" w:hAnsi="宋体"/>
          <w:sz w:val="24"/>
        </w:rPr>
        <w:t>.</w:t>
      </w:r>
      <w:r>
        <w:rPr>
          <w:rFonts w:hint="eastAsia" w:ascii="宋体" w:hAnsi="宋体"/>
          <w:sz w:val="24"/>
        </w:rPr>
        <w:t>3.</w:t>
      </w:r>
      <w:r>
        <w:rPr>
          <w:rFonts w:ascii="宋体" w:hAnsi="宋体"/>
          <w:sz w:val="24"/>
        </w:rPr>
        <w:t>3</w:t>
      </w:r>
      <w:r>
        <w:rPr>
          <w:rFonts w:hint="eastAsia" w:ascii="宋体" w:hAnsi="宋体"/>
          <w:sz w:val="24"/>
        </w:rPr>
        <w:t>、违约责任</w:t>
      </w:r>
    </w:p>
    <w:p w14:paraId="0C020E21">
      <w:pPr>
        <w:snapToGrid w:val="0"/>
        <w:spacing w:line="360" w:lineRule="auto"/>
        <w:ind w:firstLine="425"/>
        <w:rPr>
          <w:rFonts w:hint="eastAsia" w:ascii="宋体" w:hAnsi="宋体"/>
          <w:sz w:val="24"/>
        </w:rPr>
      </w:pPr>
      <w:r>
        <w:rPr>
          <w:rFonts w:hint="eastAsia" w:ascii="宋体" w:hAnsi="宋体"/>
          <w:sz w:val="24"/>
        </w:rPr>
        <w:t>（1）任何一方违反合同条款的约定，另一方有权中止合同而无须做出任何赔偿。</w:t>
      </w:r>
    </w:p>
    <w:p w14:paraId="444E33DC">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02B3BE70">
      <w:pPr>
        <w:widowControl/>
        <w:spacing w:line="360" w:lineRule="auto"/>
        <w:ind w:firstLine="482" w:firstLineChars="200"/>
        <w:jc w:val="left"/>
        <w:rPr>
          <w:rFonts w:hint="eastAsia" w:ascii="宋体" w:hAnsi="宋体"/>
          <w:b/>
          <w:sz w:val="24"/>
        </w:rPr>
      </w:pPr>
      <w:r>
        <w:rPr>
          <w:rFonts w:hint="eastAsia" w:ascii="宋体" w:hAnsi="宋体"/>
          <w:b/>
          <w:sz w:val="24"/>
          <w:lang w:val="en-US" w:eastAsia="zh-CN"/>
        </w:rPr>
        <w:t>11</w:t>
      </w:r>
      <w:r>
        <w:rPr>
          <w:rFonts w:ascii="宋体" w:hAnsi="宋体"/>
          <w:b/>
          <w:sz w:val="24"/>
        </w:rPr>
        <w:t>.4</w:t>
      </w:r>
      <w:r>
        <w:rPr>
          <w:rFonts w:hint="eastAsia" w:ascii="宋体" w:hAnsi="宋体"/>
          <w:b/>
          <w:sz w:val="24"/>
        </w:rPr>
        <w:t xml:space="preserve">合同书的签署 </w:t>
      </w:r>
    </w:p>
    <w:p w14:paraId="3516225A">
      <w:pPr>
        <w:snapToGrid w:val="0"/>
        <w:spacing w:line="360" w:lineRule="auto"/>
        <w:ind w:firstLine="425"/>
        <w:jc w:val="left"/>
        <w:textAlignment w:val="baseline"/>
        <w:rPr>
          <w:rFonts w:hint="eastAsia"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74C14E11">
      <w:pPr>
        <w:pStyle w:val="7"/>
        <w:ind w:firstLine="482" w:firstLineChars="200"/>
        <w:jc w:val="left"/>
        <w:rPr>
          <w:b/>
          <w:sz w:val="24"/>
          <w:szCs w:val="24"/>
        </w:rPr>
      </w:pPr>
      <w:r>
        <w:rPr>
          <w:rFonts w:hint="eastAsia" w:ascii="宋体" w:hAnsi="宋体"/>
          <w:b/>
          <w:sz w:val="24"/>
          <w:szCs w:val="24"/>
          <w:lang w:val="en-US" w:eastAsia="zh-CN"/>
        </w:rPr>
        <w:t>11</w:t>
      </w:r>
      <w:r>
        <w:rPr>
          <w:rFonts w:ascii="宋体" w:hAnsi="宋体"/>
          <w:b/>
          <w:sz w:val="24"/>
          <w:szCs w:val="24"/>
        </w:rPr>
        <w:t>.5</w:t>
      </w:r>
      <w:r>
        <w:rPr>
          <w:rFonts w:hint="eastAsia"/>
          <w:b/>
          <w:sz w:val="24"/>
          <w:szCs w:val="24"/>
        </w:rPr>
        <w:t>取消中选资格条件</w:t>
      </w:r>
    </w:p>
    <w:p w14:paraId="69AC3AE1">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.5.1</w:t>
      </w:r>
      <w:r>
        <w:rPr>
          <w:rFonts w:hint="eastAsia" w:ascii="宋体" w:hAnsi="宋体"/>
          <w:color w:val="000000"/>
          <w:sz w:val="24"/>
        </w:rPr>
        <w:t>、</w:t>
      </w:r>
      <w:r>
        <w:rPr>
          <w:rFonts w:hint="eastAsia"/>
          <w:sz w:val="24"/>
          <w:szCs w:val="24"/>
        </w:rPr>
        <w:t>参选人如发生以下情况之一的将被取消中选资格：</w:t>
      </w:r>
    </w:p>
    <w:p w14:paraId="0D677FB6">
      <w:pPr>
        <w:pStyle w:val="7"/>
        <w:ind w:firstLine="360"/>
        <w:jc w:val="left"/>
        <w:rPr>
          <w:sz w:val="24"/>
          <w:szCs w:val="24"/>
        </w:rPr>
      </w:pPr>
      <w:r>
        <w:rPr>
          <w:rFonts w:hint="eastAsia"/>
          <w:sz w:val="24"/>
          <w:szCs w:val="24"/>
        </w:rPr>
        <w:t>（1）中选人在与发布人签订合同时另行加入不合理或未经发布人书面同意的条件；</w:t>
      </w:r>
    </w:p>
    <w:p w14:paraId="29767866">
      <w:pPr>
        <w:pStyle w:val="7"/>
        <w:ind w:firstLine="360"/>
        <w:jc w:val="left"/>
        <w:rPr>
          <w:sz w:val="24"/>
          <w:szCs w:val="24"/>
        </w:rPr>
      </w:pPr>
      <w:r>
        <w:rPr>
          <w:rFonts w:hint="eastAsia"/>
          <w:sz w:val="24"/>
          <w:szCs w:val="24"/>
        </w:rPr>
        <w:t>（2）中选人不履行参选文件所作的承诺；</w:t>
      </w:r>
    </w:p>
    <w:p w14:paraId="1CA4310E">
      <w:pPr>
        <w:pStyle w:val="7"/>
        <w:ind w:firstLine="360"/>
        <w:jc w:val="left"/>
        <w:rPr>
          <w:sz w:val="24"/>
          <w:szCs w:val="24"/>
        </w:rPr>
      </w:pPr>
      <w:r>
        <w:rPr>
          <w:rFonts w:hint="eastAsia"/>
          <w:sz w:val="24"/>
          <w:szCs w:val="24"/>
        </w:rPr>
        <w:t>（3）中选人有违法行为；</w:t>
      </w:r>
    </w:p>
    <w:p w14:paraId="23BF1A67">
      <w:pPr>
        <w:pStyle w:val="7"/>
        <w:ind w:firstLine="360"/>
        <w:jc w:val="left"/>
        <w:rPr>
          <w:sz w:val="24"/>
          <w:szCs w:val="24"/>
        </w:rPr>
      </w:pPr>
      <w:r>
        <w:rPr>
          <w:rFonts w:hint="eastAsia" w:ascii="宋体" w:hAnsi="宋体"/>
          <w:color w:val="000000"/>
          <w:sz w:val="24"/>
          <w:szCs w:val="24"/>
          <w:lang w:val="en-US" w:eastAsia="zh-CN"/>
        </w:rPr>
        <w:t>11</w:t>
      </w:r>
      <w:r>
        <w:rPr>
          <w:rFonts w:ascii="宋体" w:hAnsi="宋体"/>
          <w:color w:val="000000"/>
          <w:sz w:val="24"/>
          <w:szCs w:val="24"/>
        </w:rPr>
        <w:t>.5.2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5D61F50F">
      <w:pPr>
        <w:rPr>
          <w:rFonts w:hint="eastAsia" w:ascii="华文仿宋" w:hAnsi="华文仿宋" w:cs="华文仿宋"/>
        </w:rPr>
      </w:pPr>
    </w:p>
    <w:p w14:paraId="06387FC2">
      <w:pPr>
        <w:rPr>
          <w:rFonts w:hint="eastAsia" w:ascii="华文仿宋" w:hAnsi="华文仿宋" w:cs="华文仿宋"/>
        </w:rPr>
      </w:pPr>
    </w:p>
    <w:p w14:paraId="3E25CA4D">
      <w:pPr>
        <w:pStyle w:val="9"/>
        <w:rPr>
          <w:rFonts w:hint="eastAsia" w:ascii="华文仿宋" w:hAnsi="华文仿宋" w:cs="华文仿宋"/>
        </w:rPr>
      </w:pPr>
    </w:p>
    <w:p w14:paraId="065741EC">
      <w:pPr>
        <w:pStyle w:val="9"/>
        <w:rPr>
          <w:rFonts w:hint="eastAsia" w:ascii="华文仿宋" w:hAnsi="华文仿宋" w:cs="华文仿宋"/>
        </w:rPr>
      </w:pPr>
    </w:p>
    <w:p w14:paraId="5048D999">
      <w:pPr>
        <w:pStyle w:val="9"/>
        <w:rPr>
          <w:rFonts w:hint="eastAsia" w:ascii="华文仿宋" w:hAnsi="华文仿宋" w:cs="华文仿宋"/>
        </w:rPr>
      </w:pPr>
    </w:p>
    <w:p w14:paraId="641B5B32">
      <w:pPr>
        <w:pStyle w:val="9"/>
        <w:rPr>
          <w:rFonts w:hint="eastAsia" w:ascii="华文仿宋" w:hAnsi="华文仿宋" w:cs="华文仿宋"/>
        </w:rPr>
      </w:pPr>
    </w:p>
    <w:p w14:paraId="7EE079ED">
      <w:pPr>
        <w:pStyle w:val="9"/>
        <w:rPr>
          <w:rFonts w:hint="eastAsia" w:ascii="华文仿宋" w:hAnsi="华文仿宋" w:cs="华文仿宋"/>
        </w:rPr>
      </w:pPr>
    </w:p>
    <w:p w14:paraId="660A429F">
      <w:pPr>
        <w:pStyle w:val="9"/>
        <w:rPr>
          <w:rFonts w:hint="eastAsia" w:ascii="华文仿宋" w:hAnsi="华文仿宋" w:cs="华文仿宋"/>
        </w:rPr>
      </w:pPr>
    </w:p>
    <w:p w14:paraId="0D7EFCED">
      <w:pPr>
        <w:pStyle w:val="9"/>
        <w:rPr>
          <w:rFonts w:hint="eastAsia" w:ascii="华文仿宋" w:hAnsi="华文仿宋" w:cs="华文仿宋"/>
        </w:rPr>
      </w:pPr>
    </w:p>
    <w:p w14:paraId="2B9CBAE7">
      <w:pPr>
        <w:pStyle w:val="9"/>
        <w:rPr>
          <w:rFonts w:hint="eastAsia" w:ascii="华文仿宋" w:hAnsi="华文仿宋" w:cs="华文仿宋"/>
        </w:rPr>
      </w:pPr>
    </w:p>
    <w:p w14:paraId="3206CF69">
      <w:pPr>
        <w:pStyle w:val="9"/>
        <w:rPr>
          <w:rFonts w:hint="eastAsia" w:ascii="华文仿宋" w:hAnsi="华文仿宋" w:cs="华文仿宋"/>
        </w:rPr>
      </w:pPr>
    </w:p>
    <w:p w14:paraId="1E92C348">
      <w:pPr>
        <w:pStyle w:val="9"/>
        <w:rPr>
          <w:rFonts w:hint="eastAsia" w:ascii="华文仿宋" w:hAnsi="华文仿宋" w:cs="华文仿宋"/>
        </w:rPr>
      </w:pPr>
    </w:p>
    <w:p w14:paraId="6B0C820D">
      <w:pPr>
        <w:pStyle w:val="9"/>
        <w:rPr>
          <w:rFonts w:hint="eastAsia" w:ascii="华文仿宋" w:hAnsi="华文仿宋" w:cs="华文仿宋"/>
        </w:rPr>
      </w:pPr>
    </w:p>
    <w:p w14:paraId="0A3F4DEC">
      <w:pPr>
        <w:pStyle w:val="9"/>
        <w:rPr>
          <w:rFonts w:hint="eastAsia" w:ascii="华文仿宋" w:hAnsi="华文仿宋" w:cs="华文仿宋"/>
        </w:rPr>
      </w:pPr>
    </w:p>
    <w:p w14:paraId="5F36404B">
      <w:pPr>
        <w:pStyle w:val="9"/>
        <w:rPr>
          <w:rFonts w:hint="eastAsia" w:ascii="华文仿宋" w:hAnsi="华文仿宋" w:cs="华文仿宋"/>
        </w:rPr>
      </w:pPr>
    </w:p>
    <w:p w14:paraId="3BB1C49E">
      <w:pPr>
        <w:rPr>
          <w:rFonts w:hint="eastAsia" w:ascii="华文仿宋" w:hAnsi="华文仿宋" w:cs="华文仿宋"/>
        </w:rPr>
      </w:pPr>
      <w:r>
        <w:rPr>
          <w:rFonts w:hint="eastAsia" w:ascii="华文仿宋" w:hAnsi="华文仿宋" w:cs="华文仿宋"/>
        </w:rPr>
        <w:br w:type="page"/>
      </w:r>
    </w:p>
    <w:p w14:paraId="564A1AC4">
      <w:pPr>
        <w:pStyle w:val="29"/>
        <w:numPr>
          <w:ilvl w:val="0"/>
          <w:numId w:val="9"/>
        </w:numPr>
        <w:rPr>
          <w:rFonts w:hint="eastAsia" w:ascii="华文仿宋" w:hAnsi="华文仿宋" w:cs="华文仿宋"/>
        </w:rPr>
      </w:pPr>
      <w:r>
        <w:rPr>
          <w:rFonts w:hint="eastAsia" w:ascii="华文仿宋" w:hAnsi="华文仿宋" w:cs="华文仿宋"/>
        </w:rPr>
        <w:t>遴选内容及要求</w:t>
      </w:r>
    </w:p>
    <w:p w14:paraId="7C92E95B">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bCs/>
          <w:shd w:val="clear" w:color="auto" w:fill="FFFFFF"/>
        </w:rPr>
      </w:pPr>
      <w:r>
        <w:rPr>
          <w:rFonts w:hint="eastAsia" w:ascii="宋体" w:hAnsi="宋体" w:cs="宋体"/>
          <w:b/>
          <w:bCs/>
          <w:shd w:val="clear" w:color="auto" w:fill="FFFFFF"/>
          <w:lang w:val="en-US" w:eastAsia="zh-CN"/>
        </w:rPr>
        <w:t>一、</w:t>
      </w:r>
      <w:r>
        <w:rPr>
          <w:rFonts w:hint="eastAsia" w:ascii="宋体" w:hAnsi="宋体" w:cs="宋体"/>
          <w:b/>
          <w:bCs/>
          <w:shd w:val="clear" w:color="auto" w:fill="FFFFFF"/>
        </w:rPr>
        <w:t>项目</w:t>
      </w:r>
      <w:r>
        <w:rPr>
          <w:rFonts w:hint="eastAsia" w:ascii="宋体" w:hAnsi="宋体" w:cs="宋体"/>
          <w:b/>
          <w:bCs/>
          <w:shd w:val="clear" w:color="auto" w:fill="FFFFFF"/>
          <w:lang w:val="en-US" w:eastAsia="zh-CN"/>
        </w:rPr>
        <w:t>概述</w:t>
      </w:r>
      <w:r>
        <w:rPr>
          <w:rFonts w:hint="eastAsia" w:ascii="宋体" w:hAnsi="宋体" w:cs="宋体"/>
          <w:b/>
          <w:bCs/>
          <w:shd w:val="clear" w:color="auto" w:fill="FFFFFF"/>
        </w:rPr>
        <w:t>：</w:t>
      </w:r>
    </w:p>
    <w:p w14:paraId="2F64D3C0">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rPr>
      </w:pPr>
      <w:r>
        <w:rPr>
          <w:rFonts w:hint="eastAsia" w:ascii="宋体" w:hAnsi="宋体" w:cs="宋体"/>
          <w:b w:val="0"/>
          <w:bCs w:val="0"/>
          <w:shd w:val="clear" w:color="auto" w:fill="FFFFFF"/>
          <w:lang w:val="en-US" w:eastAsia="zh-CN"/>
        </w:rPr>
        <w:t>1、项目名称：</w:t>
      </w:r>
      <w:r>
        <w:rPr>
          <w:rFonts w:hint="eastAsia" w:ascii="宋体" w:hAnsi="宋体" w:cs="宋体"/>
          <w:b w:val="0"/>
          <w:bCs w:val="0"/>
          <w:shd w:val="clear" w:color="auto" w:fill="FFFFFF"/>
        </w:rPr>
        <w:t>上海市儿童医院肿瘤综合诊治子系统建设项目监理服务项目</w:t>
      </w:r>
    </w:p>
    <w:p w14:paraId="72912EBE">
      <w:pPr>
        <w:pStyle w:val="17"/>
        <w:widowControl/>
        <w:numPr>
          <w:ilvl w:val="0"/>
          <w:numId w:val="0"/>
        </w:numPr>
        <w:shd w:val="clear" w:color="auto" w:fill="FFFFFF"/>
        <w:adjustRightInd w:val="0"/>
        <w:snapToGrid w:val="0"/>
        <w:spacing w:beforeAutospacing="0" w:afterAutospacing="0" w:line="360" w:lineRule="auto"/>
        <w:jc w:val="both"/>
        <w:rPr>
          <w:rFonts w:hint="eastAsia" w:ascii="宋体" w:hAnsi="宋体" w:cs="宋体"/>
          <w:b w:val="0"/>
          <w:bCs w:val="0"/>
          <w:shd w:val="clear" w:color="auto" w:fill="FFFFFF"/>
          <w:lang w:val="en-US" w:eastAsia="zh-CN"/>
        </w:rPr>
      </w:pPr>
      <w:r>
        <w:rPr>
          <w:rFonts w:hint="eastAsia" w:ascii="宋体" w:hAnsi="宋体" w:cs="宋体"/>
          <w:b w:val="0"/>
          <w:bCs w:val="0"/>
          <w:shd w:val="clear" w:color="auto" w:fill="FFFFFF"/>
          <w:lang w:val="en-US" w:eastAsia="zh-CN"/>
        </w:rPr>
        <w:t>2、服务地点：上海市儿童医院</w:t>
      </w:r>
    </w:p>
    <w:p w14:paraId="0ADD6DDF">
      <w:pPr>
        <w:pStyle w:val="17"/>
        <w:widowControl/>
        <w:numPr>
          <w:ilvl w:val="0"/>
          <w:numId w:val="0"/>
        </w:numPr>
        <w:shd w:val="clear" w:color="auto" w:fill="FFFFFF"/>
        <w:adjustRightInd w:val="0"/>
        <w:snapToGrid w:val="0"/>
        <w:spacing w:beforeAutospacing="0" w:afterAutospacing="0" w:line="360" w:lineRule="auto"/>
        <w:jc w:val="both"/>
        <w:rPr>
          <w:rFonts w:hint="default" w:ascii="宋体" w:hAnsi="宋体" w:cs="宋体"/>
          <w:b w:val="0"/>
          <w:bCs w:val="0"/>
          <w:shd w:val="clear" w:color="auto" w:fill="FFFFFF"/>
          <w:lang w:val="en-US" w:eastAsia="zh-CN"/>
        </w:rPr>
      </w:pPr>
      <w:r>
        <w:rPr>
          <w:rFonts w:hint="eastAsia" w:ascii="宋体" w:hAnsi="宋体" w:cs="宋体"/>
          <w:b w:val="0"/>
          <w:bCs w:val="0"/>
          <w:shd w:val="clear" w:color="auto" w:fill="FFFFFF"/>
          <w:lang w:val="en-US" w:eastAsia="zh-CN"/>
        </w:rPr>
        <w:t>3、监理服务周期：自合同签订日起直至项目竣工验收。</w:t>
      </w:r>
    </w:p>
    <w:p w14:paraId="2E945CCA">
      <w:pPr>
        <w:tabs>
          <w:tab w:val="left" w:pos="993"/>
          <w:tab w:val="left" w:pos="1620"/>
        </w:tabs>
        <w:snapToGrid w:val="0"/>
        <w:spacing w:line="360" w:lineRule="auto"/>
        <w:rPr>
          <w:rFonts w:hint="default" w:ascii="宋体" w:hAnsi="宋体" w:eastAsia="宋体" w:cs="宋体"/>
          <w:b w:val="0"/>
          <w:bCs w:val="0"/>
          <w:shd w:val="clear" w:color="auto" w:fill="FFFFFF"/>
          <w:lang w:val="en-US" w:eastAsia="zh-CN"/>
        </w:rPr>
      </w:pPr>
      <w:r>
        <w:rPr>
          <w:rFonts w:hint="eastAsia" w:ascii="宋体" w:hAnsi="宋体" w:eastAsia="宋体" w:cs="宋体"/>
          <w:b w:val="0"/>
          <w:bCs w:val="0"/>
          <w:kern w:val="0"/>
          <w:sz w:val="24"/>
          <w:szCs w:val="24"/>
          <w:shd w:val="clear" w:color="auto" w:fill="FFFFFF"/>
          <w:lang w:val="en-US" w:eastAsia="zh-CN" w:bidi="ar-SA"/>
        </w:rPr>
        <w:t>4、付款方式：</w:t>
      </w:r>
      <w:r>
        <w:rPr>
          <w:rFonts w:hint="eastAsia" w:ascii="宋体" w:hAnsi="宋体" w:cs="Arial"/>
          <w:sz w:val="24"/>
          <w:lang w:val="en-US" w:eastAsia="zh-CN"/>
        </w:rPr>
        <w:t>本项目合同签订后，招标人收到投标人出具的合同总金额50%的正式、合法、有效发票后30个工作日内，通过银行转账支付合同总金额50%；项目竣工、验收合格后，投标人出具的合同总金额50%的正式、合法、有效发票后30个工作日内，招标人向投标人支付合同价款剩余的50%。</w:t>
      </w:r>
    </w:p>
    <w:p w14:paraId="15BA4488">
      <w:pPr>
        <w:pStyle w:val="31"/>
        <w:spacing w:line="360" w:lineRule="auto"/>
        <w:ind w:left="0" w:leftChars="0" w:firstLine="0" w:firstLineChars="0"/>
        <w:rPr>
          <w:rFonts w:hint="eastAsia" w:ascii="宋体" w:hAnsi="宋体" w:eastAsia="宋体" w:cs="宋体"/>
          <w:b/>
          <w:bCs/>
          <w:kern w:val="0"/>
          <w:sz w:val="24"/>
          <w:szCs w:val="24"/>
          <w:shd w:val="clear" w:color="auto" w:fill="FFFFFF"/>
          <w:lang w:val="en-US" w:eastAsia="zh-CN" w:bidi="ar-SA"/>
        </w:rPr>
      </w:pPr>
    </w:p>
    <w:p w14:paraId="0C4D8758">
      <w:pPr>
        <w:pStyle w:val="31"/>
        <w:spacing w:line="360" w:lineRule="auto"/>
        <w:ind w:left="0" w:leftChars="0" w:firstLine="0" w:firstLineChars="0"/>
        <w:rPr>
          <w:rFonts w:hint="eastAsia" w:ascii="宋体" w:hAnsi="宋体"/>
          <w:sz w:val="24"/>
          <w:szCs w:val="24"/>
        </w:rPr>
      </w:pPr>
      <w:r>
        <w:rPr>
          <w:rFonts w:hint="eastAsia" w:ascii="宋体" w:hAnsi="宋体" w:eastAsia="宋体" w:cs="宋体"/>
          <w:b/>
          <w:bCs/>
          <w:kern w:val="0"/>
          <w:sz w:val="24"/>
          <w:szCs w:val="24"/>
          <w:shd w:val="clear" w:color="auto" w:fill="FFFFFF"/>
          <w:lang w:val="en-US" w:eastAsia="zh-CN" w:bidi="ar-SA"/>
        </w:rPr>
        <w:t>二、监理工作范围：</w:t>
      </w:r>
      <w:r>
        <w:rPr>
          <w:rFonts w:hint="eastAsia" w:ascii="宋体" w:hAnsi="宋体"/>
          <w:sz w:val="24"/>
          <w:szCs w:val="24"/>
        </w:rPr>
        <w:t>监理方对本项目系统实施阶段、系统验收阶段的质量控制、进度控制、投资控制、合同管理、文档管理、组织协调实施监理，监理方全面维护建设单位委托的项目合法权益，帮助建设单位尽可能实现预定的合理建设目标。</w:t>
      </w:r>
    </w:p>
    <w:p w14:paraId="4C94A440">
      <w:pPr>
        <w:pStyle w:val="31"/>
        <w:spacing w:line="360" w:lineRule="auto"/>
        <w:ind w:left="0" w:leftChars="0" w:firstLine="0" w:firstLineChars="0"/>
        <w:rPr>
          <w:rFonts w:hint="eastAsia" w:ascii="宋体" w:hAnsi="宋体"/>
          <w:sz w:val="24"/>
          <w:szCs w:val="24"/>
        </w:rPr>
      </w:pPr>
    </w:p>
    <w:p w14:paraId="5136912D">
      <w:pPr>
        <w:pStyle w:val="31"/>
        <w:spacing w:line="360" w:lineRule="auto"/>
        <w:ind w:left="0" w:leftChars="0" w:firstLine="0" w:firstLineChars="0"/>
        <w:rPr>
          <w:rFonts w:ascii="宋体" w:hAnsi="宋体" w:cs="宋体"/>
          <w:b/>
          <w:bCs/>
          <w:kern w:val="0"/>
          <w:sz w:val="24"/>
          <w:lang w:val="zh-CN"/>
        </w:rPr>
      </w:pPr>
      <w:r>
        <w:rPr>
          <w:rFonts w:hint="eastAsia" w:ascii="宋体" w:hAnsi="宋体"/>
          <w:sz w:val="24"/>
          <w:szCs w:val="24"/>
          <w:lang w:val="en-US" w:eastAsia="zh-CN"/>
        </w:rPr>
        <w:t>三、</w:t>
      </w:r>
      <w:r>
        <w:rPr>
          <w:rFonts w:hint="eastAsia" w:ascii="宋体" w:hAnsi="宋体" w:cs="宋体"/>
          <w:b/>
          <w:bCs/>
          <w:kern w:val="0"/>
          <w:sz w:val="24"/>
          <w:lang w:val="zh-CN"/>
        </w:rPr>
        <w:t>监理服务要求</w:t>
      </w:r>
    </w:p>
    <w:p w14:paraId="6049826B">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en-US" w:eastAsia="zh-CN"/>
        </w:rPr>
        <w:t>3.1</w:t>
      </w:r>
      <w:r>
        <w:rPr>
          <w:rFonts w:hint="eastAsia" w:ascii="宋体" w:hAnsi="宋体" w:cs="宋体"/>
          <w:b/>
          <w:bCs/>
          <w:kern w:val="0"/>
          <w:sz w:val="24"/>
          <w:lang w:val="zh-CN"/>
        </w:rPr>
        <w:t>监理工作范围</w:t>
      </w:r>
    </w:p>
    <w:p w14:paraId="2A7574D4">
      <w:pPr>
        <w:autoSpaceDE w:val="0"/>
        <w:autoSpaceDN w:val="0"/>
        <w:adjustRightInd w:val="0"/>
        <w:spacing w:line="360" w:lineRule="auto"/>
        <w:ind w:firstLine="420"/>
        <w:rPr>
          <w:rFonts w:ascii="宋体" w:hAnsi="宋体"/>
          <w:kern w:val="0"/>
          <w:sz w:val="24"/>
        </w:rPr>
      </w:pPr>
      <w:r>
        <w:rPr>
          <w:rFonts w:hint="eastAsia" w:ascii="宋体" w:hAnsi="宋体" w:cs="宋体"/>
          <w:kern w:val="0"/>
          <w:sz w:val="24"/>
          <w:lang w:val="zh-CN"/>
        </w:rPr>
        <w:t>在项目设计、实施和验收过程中，提供的质量控制、进度控制、成本控制、变更控制、安全管理、合同管理、文档管理和项目协调等全过程、全方位的监理服务。</w:t>
      </w:r>
    </w:p>
    <w:p w14:paraId="77C6C69E">
      <w:pPr>
        <w:pStyle w:val="34"/>
        <w:numPr>
          <w:ilvl w:val="0"/>
          <w:numId w:val="0"/>
        </w:num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en-US" w:eastAsia="zh-CN"/>
        </w:rPr>
        <w:t>3.1.1</w:t>
      </w:r>
      <w:r>
        <w:rPr>
          <w:rFonts w:hint="eastAsia" w:ascii="宋体" w:hAnsi="宋体" w:cs="宋体"/>
          <w:kern w:val="0"/>
          <w:sz w:val="24"/>
          <w:lang w:val="zh-CN"/>
        </w:rPr>
        <w:t>监理服务范围</w:t>
      </w:r>
    </w:p>
    <w:p w14:paraId="176E231C">
      <w:pPr>
        <w:autoSpaceDE w:val="0"/>
        <w:autoSpaceDN w:val="0"/>
        <w:adjustRightInd w:val="0"/>
        <w:spacing w:line="360" w:lineRule="auto"/>
        <w:ind w:firstLine="420"/>
        <w:rPr>
          <w:rFonts w:ascii="宋体" w:hAnsi="宋体"/>
          <w:kern w:val="0"/>
          <w:sz w:val="24"/>
        </w:rPr>
      </w:pPr>
      <w:r>
        <w:rPr>
          <w:rFonts w:hint="eastAsia" w:ascii="宋体" w:hAnsi="宋体" w:cs="宋体"/>
          <w:kern w:val="0"/>
          <w:sz w:val="24"/>
          <w:lang w:val="zh-CN"/>
        </w:rPr>
        <w:t>在系统设计阶段的监理工作内容：促使工程计划、系统方案设计、深化设计满足项目需求，符合相关的法律和标准，并与承建合同相符，具有可验证性。协助业主单位组织专业人员评审工程设计方案。</w:t>
      </w:r>
    </w:p>
    <w:p w14:paraId="1DBCB1DB">
      <w:pPr>
        <w:autoSpaceDE w:val="0"/>
        <w:autoSpaceDN w:val="0"/>
        <w:adjustRightInd w:val="0"/>
        <w:spacing w:line="360" w:lineRule="auto"/>
        <w:ind w:firstLine="420"/>
        <w:rPr>
          <w:rFonts w:ascii="宋体" w:hAnsi="宋体"/>
          <w:kern w:val="0"/>
          <w:sz w:val="24"/>
        </w:rPr>
      </w:pPr>
      <w:r>
        <w:rPr>
          <w:rFonts w:hint="eastAsia" w:ascii="宋体" w:hAnsi="宋体" w:cs="宋体"/>
          <w:kern w:val="0"/>
          <w:sz w:val="24"/>
          <w:lang w:val="zh-CN"/>
        </w:rPr>
        <w:t>在实施和验收阶段的监理工作内容：系统开发与系统集成过程、系统实施、文档保管与保存、硬件设备到货和上线、系统实施、试运行阶段、系统验收上线提供监理服务。如文档整理要求、监理意见、监理通知单、变更确认等相应的监理文档。</w:t>
      </w:r>
    </w:p>
    <w:p w14:paraId="399F577F">
      <w:pPr>
        <w:pStyle w:val="34"/>
        <w:numPr>
          <w:ilvl w:val="0"/>
          <w:numId w:val="0"/>
        </w:num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en-US" w:eastAsia="zh-CN"/>
        </w:rPr>
        <w:t>3.1.2</w:t>
      </w:r>
      <w:r>
        <w:rPr>
          <w:rFonts w:hint="eastAsia" w:ascii="宋体" w:hAnsi="宋体" w:cs="宋体"/>
          <w:kern w:val="0"/>
          <w:sz w:val="24"/>
          <w:lang w:val="zh-CN"/>
        </w:rPr>
        <w:t>监理工作目标</w:t>
      </w:r>
    </w:p>
    <w:p w14:paraId="1D260BC7">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质量控制目标：信息化项目质量满足国家、上海市的工程验收质量标准，项目终验一次通过的合格率达到</w:t>
      </w:r>
      <w:r>
        <w:rPr>
          <w:rFonts w:ascii="宋体" w:hAnsi="宋体" w:cs="宋体"/>
          <w:kern w:val="0"/>
          <w:sz w:val="24"/>
          <w:lang w:val="zh-CN"/>
        </w:rPr>
        <w:t>100</w:t>
      </w:r>
      <w:r>
        <w:rPr>
          <w:rFonts w:hint="eastAsia" w:ascii="宋体" w:hAnsi="宋体" w:cs="宋体"/>
          <w:kern w:val="0"/>
          <w:sz w:val="24"/>
          <w:lang w:val="zh-CN"/>
        </w:rPr>
        <w:t>％。</w:t>
      </w:r>
    </w:p>
    <w:p w14:paraId="5CCD1C80">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进度控制目标：信息化项目的进度按合同规定期限完成并完成终验。</w:t>
      </w:r>
    </w:p>
    <w:p w14:paraId="3F6FFDDE">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成本控制目标：合同签订前审核工程量清单（如有需要），完工后核对工程量清单。</w:t>
      </w:r>
    </w:p>
    <w:p w14:paraId="7A8F18EB">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变更控制目标：对变更对合同签订后，需要进行变更的内容进行审查、记录，提供监理意见，同时报业主单位。变更执行后，对变更的工程量进行复查，做好对工程量进行签认。</w:t>
      </w:r>
    </w:p>
    <w:p w14:paraId="1B293558">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安全文明管理目标：确保工程无重大安全事故，符合《建设工程安全生产管理条例》（国务院令第</w:t>
      </w:r>
      <w:r>
        <w:rPr>
          <w:rFonts w:ascii="宋体" w:hAnsi="宋体" w:cs="宋体"/>
          <w:kern w:val="0"/>
          <w:sz w:val="24"/>
          <w:lang w:val="zh-CN"/>
        </w:rPr>
        <w:t>393</w:t>
      </w:r>
      <w:r>
        <w:rPr>
          <w:rFonts w:hint="eastAsia" w:ascii="宋体" w:hAnsi="宋体" w:cs="宋体"/>
          <w:kern w:val="0"/>
          <w:sz w:val="24"/>
          <w:lang w:val="zh-CN"/>
        </w:rPr>
        <w:t>号）以及《关于实施建设工程安全监理的指导意见》（沪建建管第</w:t>
      </w:r>
      <w:r>
        <w:rPr>
          <w:rFonts w:ascii="宋体" w:hAnsi="宋体" w:cs="宋体"/>
          <w:kern w:val="0"/>
          <w:sz w:val="24"/>
          <w:lang w:val="zh-CN"/>
        </w:rPr>
        <w:t>170</w:t>
      </w:r>
      <w:r>
        <w:rPr>
          <w:rFonts w:hint="eastAsia" w:ascii="宋体" w:hAnsi="宋体" w:cs="宋体"/>
          <w:kern w:val="0"/>
          <w:sz w:val="24"/>
          <w:lang w:val="zh-CN"/>
        </w:rPr>
        <w:t>号文）等的相关要求。</w:t>
      </w:r>
    </w:p>
    <w:p w14:paraId="5E8B22FB">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合同管理目标：完成项目的合同跟踪与管理，同时协助业主单位处理相关索赔事宜。</w:t>
      </w:r>
    </w:p>
    <w:p w14:paraId="45991A01">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信息管理目标：提供齐全的各类项目管理报表和签单模板，督促施工单位整理好工程技术资料归档，做好项目建设做好数据记录与保存，结合业主单位信息化实际情况，提供历史资料和数据追溯、审查的保管和查阅工具。</w:t>
      </w:r>
    </w:p>
    <w:p w14:paraId="5EABA642">
      <w:pPr>
        <w:pStyle w:val="34"/>
        <w:numPr>
          <w:ilvl w:val="0"/>
          <w:numId w:val="0"/>
        </w:num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en-US" w:eastAsia="zh-CN"/>
        </w:rPr>
        <w:t>3.1.3</w:t>
      </w:r>
      <w:r>
        <w:rPr>
          <w:rFonts w:hint="eastAsia" w:ascii="宋体" w:hAnsi="宋体" w:cs="宋体"/>
          <w:kern w:val="0"/>
          <w:sz w:val="24"/>
          <w:lang w:val="zh-CN"/>
        </w:rPr>
        <w:t>监理成果</w:t>
      </w:r>
    </w:p>
    <w:p w14:paraId="5EE35D40">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投标人需要明确告知招标人，监理单位中标后，能够给招标人或业主相关单位提供何种监理成果，包括文档，协调的成果等。使得招标人对监理的效果有直观理解并能够接受。</w:t>
      </w:r>
    </w:p>
    <w:p w14:paraId="31AA040F">
      <w:pPr>
        <w:autoSpaceDE w:val="0"/>
        <w:autoSpaceDN w:val="0"/>
        <w:adjustRightInd w:val="0"/>
        <w:spacing w:line="360" w:lineRule="auto"/>
        <w:ind w:firstLine="420"/>
        <w:rPr>
          <w:rFonts w:ascii="宋体" w:hAnsi="宋体" w:cs="宋体"/>
          <w:kern w:val="0"/>
          <w:sz w:val="24"/>
          <w:lang w:val="zh-CN"/>
        </w:rPr>
      </w:pPr>
      <w:r>
        <w:rPr>
          <w:rFonts w:hint="eastAsia" w:ascii="宋体" w:hAnsi="宋体" w:cs="宋体"/>
          <w:kern w:val="0"/>
          <w:sz w:val="24"/>
          <w:lang w:val="zh-CN"/>
        </w:rPr>
        <w:t>监理方需要根据自己熟悉的内容，并且在结合业主单位信息化的情况，进行有效监理。</w:t>
      </w:r>
    </w:p>
    <w:p w14:paraId="45F74746">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en-US" w:eastAsia="zh-CN"/>
        </w:rPr>
        <w:t>3.2</w:t>
      </w:r>
      <w:r>
        <w:rPr>
          <w:rFonts w:hint="eastAsia" w:ascii="宋体" w:hAnsi="宋体" w:cs="宋体"/>
          <w:b/>
          <w:bCs/>
          <w:kern w:val="0"/>
          <w:sz w:val="24"/>
          <w:lang w:val="zh-CN"/>
        </w:rPr>
        <w:t>监理服务内容</w:t>
      </w:r>
    </w:p>
    <w:p w14:paraId="2D0F45F5">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3.2.1</w:t>
      </w:r>
      <w:r>
        <w:rPr>
          <w:rFonts w:hint="eastAsia" w:ascii="宋体" w:hAnsi="宋体" w:cs="宋体"/>
          <w:kern w:val="0"/>
          <w:sz w:val="24"/>
          <w:lang w:val="zh-CN"/>
        </w:rPr>
        <w:t>质量控制：监理单位应依据与信息化项目建设相关的法律、法规和标准，对质量进行控制。具体要求如下：</w:t>
      </w:r>
    </w:p>
    <w:p w14:paraId="18CF878F">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依据招标文件、投标文件、合同制定建设项目的技术规范等文件，审核承建单位的需求说明书、设计说明书、工程实施方案、质量管理计划等；</w:t>
      </w:r>
    </w:p>
    <w:p w14:paraId="11C936A5">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 xml:space="preserve">根据国家规范、标准，检查承建单位的项目实施状况、人员与实施方案的一致性； </w:t>
      </w:r>
    </w:p>
    <w:p w14:paraId="4497E6F5">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制定包括验收标准，验收方法和质量控制措施在内的详细监理控制方案；</w:t>
      </w:r>
    </w:p>
    <w:p w14:paraId="146D95DB">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通过旁站、抽检等进行事前预防、事中控制，控制项目工程质量。</w:t>
      </w:r>
    </w:p>
    <w:p w14:paraId="2A0198F5">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发现重大质量隐患或出现质量事故时，监理单位应要求承建单位立即采取措施，尽可能控制事故影响范围，签发停工令，并报告业主。</w:t>
      </w:r>
    </w:p>
    <w:p w14:paraId="7974434B">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当项目建设出现质量问题或严重偏离计划时，监理单位应及时向业主报告，组织质量事故的原因调查、问题分析、问题评估、事故处理，并签发监理通知单，责令承建单位整改，并跟踪整改情况。</w:t>
      </w:r>
    </w:p>
    <w:p w14:paraId="4FE774C2">
      <w:pPr>
        <w:numPr>
          <w:ilvl w:val="0"/>
          <w:numId w:val="10"/>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对承建单位提供的产品设备及服务进行验收，记录验收结果。</w:t>
      </w:r>
    </w:p>
    <w:p w14:paraId="5B1828F8">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3.2.2</w:t>
      </w:r>
      <w:r>
        <w:rPr>
          <w:rFonts w:hint="eastAsia" w:ascii="宋体" w:hAnsi="宋体" w:cs="宋体"/>
          <w:kern w:val="0"/>
          <w:sz w:val="24"/>
          <w:lang w:val="zh-CN"/>
        </w:rPr>
        <w:t>进度控制：监理单位对整个项目的进展情况的进行监督。督促承建单位按预定的计划有步骤地按时完成整个项目。具体要求如下：</w:t>
      </w:r>
    </w:p>
    <w:p w14:paraId="3E2A0460">
      <w:pPr>
        <w:numPr>
          <w:ilvl w:val="0"/>
          <w:numId w:val="11"/>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 xml:space="preserve">督促承建单位制定进度计划；审查承建单位进度计划的合理性，对工程进度安排和进度控制措施提出监理意见； </w:t>
      </w:r>
    </w:p>
    <w:p w14:paraId="349039C9">
      <w:pPr>
        <w:numPr>
          <w:ilvl w:val="0"/>
          <w:numId w:val="11"/>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协助业主单位、协调承建单位确定项目建设的顺序，控制项目施工进度；</w:t>
      </w:r>
    </w:p>
    <w:p w14:paraId="2D61E5A2">
      <w:pPr>
        <w:numPr>
          <w:ilvl w:val="0"/>
          <w:numId w:val="11"/>
        </w:numPr>
        <w:autoSpaceDE w:val="0"/>
        <w:autoSpaceDN w:val="0"/>
        <w:adjustRightInd w:val="0"/>
        <w:spacing w:line="360" w:lineRule="auto"/>
        <w:ind w:left="425" w:leftChars="0" w:hanging="425" w:firstLineChars="0"/>
        <w:rPr>
          <w:rFonts w:hint="eastAsia" w:ascii="宋体" w:hAnsi="宋体" w:cs="宋体"/>
          <w:sz w:val="24"/>
          <w:lang w:val="zh-CN"/>
        </w:rPr>
      </w:pPr>
      <w:r>
        <w:rPr>
          <w:rFonts w:hint="eastAsia" w:ascii="宋体" w:hAnsi="宋体" w:cs="宋体"/>
          <w:sz w:val="24"/>
          <w:lang w:val="zh-CN"/>
        </w:rPr>
        <w:t>协调业主单位确认项目计划目标，建立进度计划基线，并在项目各阶段对照进度计划基线检查、记录实际进展情况，提供报告和监理意见。</w:t>
      </w:r>
    </w:p>
    <w:p w14:paraId="7EF0CA35">
      <w:pPr>
        <w:numPr>
          <w:ilvl w:val="0"/>
          <w:numId w:val="11"/>
        </w:numPr>
        <w:autoSpaceDE w:val="0"/>
        <w:autoSpaceDN w:val="0"/>
        <w:adjustRightInd w:val="0"/>
        <w:spacing w:line="360" w:lineRule="auto"/>
        <w:ind w:left="425" w:leftChars="0" w:hanging="425" w:firstLineChars="0"/>
        <w:rPr>
          <w:rFonts w:ascii="宋体" w:hAnsi="宋体" w:cs="宋体"/>
          <w:sz w:val="24"/>
          <w:lang w:val="zh-CN"/>
        </w:rPr>
      </w:pPr>
      <w:r>
        <w:rPr>
          <w:rFonts w:hint="eastAsia" w:ascii="宋体" w:hAnsi="宋体" w:cs="宋体"/>
          <w:sz w:val="24"/>
          <w:lang w:val="zh-CN"/>
        </w:rPr>
        <w:t>发现项目建设进程未能按计划进行时，要求承建单位调整或修改计划，采取必要措施加快施工进度，以使实际施工进度符合合同的要求；</w:t>
      </w:r>
    </w:p>
    <w:p w14:paraId="2C94353B">
      <w:pPr>
        <w:numPr>
          <w:ilvl w:val="0"/>
          <w:numId w:val="11"/>
        </w:numPr>
        <w:autoSpaceDE w:val="0"/>
        <w:autoSpaceDN w:val="0"/>
        <w:adjustRightInd w:val="0"/>
        <w:spacing w:line="360" w:lineRule="auto"/>
        <w:ind w:left="425" w:leftChars="0" w:hanging="425" w:firstLineChars="0"/>
        <w:rPr>
          <w:rFonts w:ascii="宋体" w:hAnsi="宋体" w:cs="宋体"/>
          <w:sz w:val="24"/>
          <w:lang w:val="zh-CN"/>
        </w:rPr>
      </w:pPr>
      <w:r>
        <w:rPr>
          <w:rFonts w:hint="eastAsia" w:ascii="宋体" w:hAnsi="宋体" w:cs="宋体"/>
          <w:sz w:val="24"/>
          <w:lang w:val="zh-CN"/>
        </w:rPr>
        <w:t>当项目建设进度拖后可能导致合同工期严重延误时，有责任作详细报告分析原因和提出对策，供业主采取措施或做出决定。</w:t>
      </w:r>
    </w:p>
    <w:p w14:paraId="3E54E9A6">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3.2.3</w:t>
      </w:r>
      <w:r>
        <w:rPr>
          <w:rFonts w:hint="eastAsia" w:ascii="宋体" w:hAnsi="宋体" w:cs="宋体"/>
          <w:kern w:val="0"/>
          <w:sz w:val="24"/>
          <w:lang w:val="zh-CN"/>
        </w:rPr>
        <w:t>成本控制：在项目实施过程中，严格审查和控制项目成本；在项目中若出现重大变更，必须严格评审和确认，核定变更费用，确保资金的合理使用。在项目各阶段，对照项目合同，审核承建单位工作量完成情况，审批承建单位的工程款支付申请。及时合理处理索赔事宜，协助业主单位进行工程决算和审计。</w:t>
      </w:r>
    </w:p>
    <w:p w14:paraId="65B6F910">
      <w:pPr>
        <w:pStyle w:val="34"/>
        <w:numPr>
          <w:ilvl w:val="0"/>
          <w:numId w:val="0"/>
        </w:numPr>
        <w:autoSpaceDE w:val="0"/>
        <w:autoSpaceDN w:val="0"/>
        <w:adjustRightInd w:val="0"/>
        <w:spacing w:line="360" w:lineRule="auto"/>
        <w:rPr>
          <w:rFonts w:ascii="宋体" w:hAnsi="宋体" w:cs="宋体"/>
          <w:kern w:val="0"/>
          <w:sz w:val="24"/>
          <w:lang w:val="zh-CN"/>
        </w:rPr>
      </w:pPr>
      <w:r>
        <w:rPr>
          <w:rFonts w:hint="eastAsia" w:ascii="宋体" w:hAnsi="宋体" w:cs="宋体"/>
          <w:kern w:val="0"/>
          <w:sz w:val="24"/>
          <w:lang w:val="en-US" w:eastAsia="zh-CN"/>
        </w:rPr>
        <w:t>3.2.4</w:t>
      </w:r>
      <w:r>
        <w:rPr>
          <w:rFonts w:hint="eastAsia" w:ascii="宋体" w:hAnsi="宋体" w:cs="宋体"/>
          <w:kern w:val="0"/>
          <w:sz w:val="24"/>
          <w:lang w:val="zh-CN"/>
        </w:rPr>
        <w:t>信息安全控制：信息安全控制作为一项基本监理活动贯穿于信息系统工程建设的全过程。监理单位在项目过程中，协助业主规范信息安全管理制度，并在项目建设过程中提供专业的信息安全技术建议，保证信息系统的正常运行。</w:t>
      </w:r>
    </w:p>
    <w:p w14:paraId="263824DD">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3.2.5</w:t>
      </w:r>
      <w:r>
        <w:rPr>
          <w:rFonts w:hint="eastAsia" w:ascii="宋体" w:hAnsi="宋体" w:cs="宋体"/>
          <w:kern w:val="0"/>
          <w:sz w:val="24"/>
          <w:lang w:val="zh-CN"/>
        </w:rPr>
        <w:t>知识产权保护控制：在项目监理的整个过程中，对项目承担单位和承建单位有关方案、软件源代码及有关技术秘密等涉及知识产权的内容进行检查、监督和保护。</w:t>
      </w:r>
    </w:p>
    <w:p w14:paraId="705A714E">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3.2.6</w:t>
      </w:r>
      <w:r>
        <w:rPr>
          <w:rFonts w:hint="eastAsia" w:ascii="宋体" w:hAnsi="宋体" w:cs="宋体"/>
          <w:kern w:val="0"/>
          <w:sz w:val="24"/>
          <w:lang w:val="zh-CN"/>
        </w:rPr>
        <w:t>变更管理：协助业主建立项目变更管理制度。在项目建设过程中，及时处理工程的变更申请，严格项目变更管理流程，审核变更的合理性，并对变更引起的质量、进度投资变化等提出意见，形成书面文件，编入竣工文档备案。</w:t>
      </w:r>
    </w:p>
    <w:p w14:paraId="51975C0A">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3.2.7</w:t>
      </w:r>
      <w:r>
        <w:rPr>
          <w:rFonts w:hint="eastAsia" w:ascii="宋体" w:hAnsi="宋体" w:cs="宋体"/>
          <w:kern w:val="0"/>
          <w:sz w:val="24"/>
          <w:lang w:val="zh-CN"/>
        </w:rPr>
        <w:t>合同管理：监理单位应本着客观、公正、合理的原则，监督各方履行合同的行为，确保合同正常履行，维护合同各方的正当权益，确保本项目建设目标的实现。</w:t>
      </w:r>
    </w:p>
    <w:p w14:paraId="3F198E46">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3.2.8</w:t>
      </w:r>
      <w:r>
        <w:rPr>
          <w:rFonts w:hint="eastAsia" w:ascii="宋体" w:hAnsi="宋体" w:cs="宋体"/>
          <w:kern w:val="0"/>
          <w:sz w:val="24"/>
          <w:lang w:val="zh-CN"/>
        </w:rPr>
        <w:t>项目协调与管理：监理单位应协助业主单位、承建单位建立项目的管理协调机制，配合业主开展项目管理工作。监理单位就项目中存在或出现的问题向业主单位、承建单位、设计单位提出独立、公正、公平的意见建议或解决方案；组织协调业主单位和承建单位对工程过程中的各项工作及变更、问题达成一致。</w:t>
      </w:r>
    </w:p>
    <w:p w14:paraId="12814F75">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3.2.9</w:t>
      </w:r>
      <w:r>
        <w:rPr>
          <w:rFonts w:hint="eastAsia" w:ascii="宋体" w:hAnsi="宋体" w:cs="宋体"/>
          <w:kern w:val="0"/>
          <w:sz w:val="24"/>
          <w:lang w:val="zh-CN"/>
        </w:rPr>
        <w:t>检验与检测：在项目过程中，监理单位应对承建单位的自检自测方案进行审核，对自检自测过程进行见证。</w:t>
      </w:r>
    </w:p>
    <w:p w14:paraId="6B4AB25B">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3.2.10</w:t>
      </w:r>
      <w:r>
        <w:rPr>
          <w:rFonts w:hint="eastAsia" w:ascii="宋体" w:hAnsi="宋体" w:cs="宋体"/>
          <w:kern w:val="0"/>
          <w:sz w:val="24"/>
          <w:lang w:val="zh-CN"/>
        </w:rPr>
        <w:t>项目验收：监理单位应协助业主的项目验收工作。在试运行阶段和竣工验收阶段，通过对承建单位有关初验、试运行方案的审核、条件的确定、测试手段与设备的检查、资料审核、实施的监督等手段以保证系统的验收顺利。具体内容如下：</w:t>
      </w:r>
    </w:p>
    <w:p w14:paraId="5082A5F3">
      <w:pPr>
        <w:numPr>
          <w:ilvl w:val="0"/>
          <w:numId w:val="12"/>
        </w:numPr>
        <w:autoSpaceDE w:val="0"/>
        <w:autoSpaceDN w:val="0"/>
        <w:adjustRightInd w:val="0"/>
        <w:spacing w:line="360" w:lineRule="auto"/>
        <w:ind w:left="281" w:leftChars="0" w:hanging="281" w:firstLineChars="0"/>
        <w:rPr>
          <w:rFonts w:hint="eastAsia" w:ascii="宋体" w:hAnsi="宋体" w:cs="宋体"/>
          <w:sz w:val="24"/>
          <w:lang w:val="zh-CN"/>
        </w:rPr>
      </w:pPr>
      <w:r>
        <w:rPr>
          <w:rFonts w:hint="eastAsia" w:ascii="宋体" w:hAnsi="宋体" w:cs="宋体"/>
          <w:sz w:val="24"/>
          <w:lang w:val="zh-CN"/>
        </w:rPr>
        <w:t>审核承建单位提交的验收计划及方案；</w:t>
      </w:r>
    </w:p>
    <w:p w14:paraId="037317D8">
      <w:pPr>
        <w:numPr>
          <w:ilvl w:val="0"/>
          <w:numId w:val="12"/>
        </w:numPr>
        <w:autoSpaceDE w:val="0"/>
        <w:autoSpaceDN w:val="0"/>
        <w:adjustRightInd w:val="0"/>
        <w:spacing w:line="360" w:lineRule="auto"/>
        <w:ind w:left="281" w:leftChars="0" w:hanging="281" w:firstLineChars="0"/>
        <w:rPr>
          <w:rFonts w:hint="eastAsia" w:ascii="宋体" w:hAnsi="宋体" w:cs="宋体"/>
          <w:sz w:val="24"/>
          <w:lang w:val="zh-CN"/>
        </w:rPr>
      </w:pPr>
      <w:r>
        <w:rPr>
          <w:rFonts w:hint="eastAsia" w:ascii="宋体" w:hAnsi="宋体" w:cs="宋体"/>
          <w:sz w:val="24"/>
          <w:lang w:val="zh-CN"/>
        </w:rPr>
        <w:t>协助业主单位和承建单位在包括验收目标、各方责任、验收内容、验收标准、验收方式等内容上达成一致；</w:t>
      </w:r>
    </w:p>
    <w:p w14:paraId="7D154496">
      <w:pPr>
        <w:numPr>
          <w:ilvl w:val="0"/>
          <w:numId w:val="12"/>
        </w:numPr>
        <w:autoSpaceDE w:val="0"/>
        <w:autoSpaceDN w:val="0"/>
        <w:adjustRightInd w:val="0"/>
        <w:spacing w:line="360" w:lineRule="auto"/>
        <w:ind w:left="281" w:leftChars="0" w:hanging="281" w:firstLineChars="0"/>
        <w:rPr>
          <w:rFonts w:hint="eastAsia" w:ascii="宋体" w:hAnsi="宋体" w:cs="宋体"/>
          <w:sz w:val="24"/>
          <w:lang w:val="zh-CN"/>
        </w:rPr>
      </w:pPr>
      <w:r>
        <w:rPr>
          <w:rFonts w:hint="eastAsia" w:ascii="宋体" w:hAnsi="宋体" w:cs="宋体"/>
          <w:sz w:val="24"/>
          <w:lang w:val="zh-CN"/>
        </w:rPr>
        <w:t>审核、确认项目达到验收条件；</w:t>
      </w:r>
    </w:p>
    <w:p w14:paraId="4B0767D6">
      <w:pPr>
        <w:numPr>
          <w:ilvl w:val="0"/>
          <w:numId w:val="12"/>
        </w:numPr>
        <w:autoSpaceDE w:val="0"/>
        <w:autoSpaceDN w:val="0"/>
        <w:adjustRightInd w:val="0"/>
        <w:spacing w:line="360" w:lineRule="auto"/>
        <w:ind w:left="281" w:leftChars="0" w:hanging="281" w:firstLineChars="0"/>
        <w:rPr>
          <w:rFonts w:hint="eastAsia" w:ascii="宋体" w:hAnsi="宋体" w:cs="宋体"/>
          <w:sz w:val="24"/>
          <w:lang w:val="zh-CN"/>
        </w:rPr>
      </w:pPr>
      <w:r>
        <w:rPr>
          <w:rFonts w:hint="eastAsia" w:ascii="宋体" w:hAnsi="宋体" w:cs="宋体"/>
          <w:sz w:val="24"/>
          <w:lang w:val="zh-CN"/>
        </w:rPr>
        <w:t>参与组织项目建设质量检查和验收，参与竣工验收和交接。对验收过程中发现的质量问题进行评估，并以监理通知单的方式告知承建单位，确定整改要求和整改后的验收方式。监理单位应与业主单位一起对验收结果进行确认；</w:t>
      </w:r>
    </w:p>
    <w:p w14:paraId="4A685271">
      <w:pPr>
        <w:numPr>
          <w:ilvl w:val="0"/>
          <w:numId w:val="12"/>
        </w:numPr>
        <w:autoSpaceDE w:val="0"/>
        <w:autoSpaceDN w:val="0"/>
        <w:adjustRightInd w:val="0"/>
        <w:spacing w:line="360" w:lineRule="auto"/>
        <w:ind w:left="281" w:leftChars="0" w:hanging="281" w:firstLineChars="0"/>
        <w:rPr>
          <w:rFonts w:ascii="宋体" w:hAnsi="宋体" w:cs="宋体"/>
          <w:sz w:val="24"/>
          <w:lang w:val="zh-CN"/>
        </w:rPr>
      </w:pPr>
      <w:r>
        <w:rPr>
          <w:rFonts w:hint="eastAsia" w:ascii="宋体" w:hAnsi="宋体" w:cs="宋体"/>
          <w:sz w:val="24"/>
          <w:lang w:val="zh-CN"/>
        </w:rPr>
        <w:t>跟踪项目在质保期内的运行状况。</w:t>
      </w:r>
    </w:p>
    <w:p w14:paraId="1DD22DEE">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3.2.11</w:t>
      </w:r>
      <w:r>
        <w:rPr>
          <w:rFonts w:hint="eastAsia" w:ascii="宋体" w:hAnsi="宋体" w:cs="宋体"/>
          <w:kern w:val="0"/>
          <w:sz w:val="24"/>
          <w:lang w:val="zh-CN"/>
        </w:rPr>
        <w:t xml:space="preserve">文档管理：监理单位应协助业主确定来往文档种类、格式签发联系人等事宜。建立全面、准确反映项目各阶段状况的图表、文档，收集、管理项目各类文档和资料；督促、检查承建单位及时编制、签署、妥善保存、整理工程文档，完成各阶段设备资料、工程技术资料的整理和归档工作； </w:t>
      </w:r>
    </w:p>
    <w:p w14:paraId="7C1F5937">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招标文件、投标文件；</w:t>
      </w:r>
    </w:p>
    <w:p w14:paraId="6EE3BEF0">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合同；</w:t>
      </w:r>
    </w:p>
    <w:p w14:paraId="4143468E">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需求说明书；</w:t>
      </w:r>
    </w:p>
    <w:p w14:paraId="08612877">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系统设计方案（数据库设计、概要设计、详细设计、测试方案等）；</w:t>
      </w:r>
    </w:p>
    <w:p w14:paraId="34503DB2">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实施计划、实施方案、产品及服务验收报告等；</w:t>
      </w:r>
    </w:p>
    <w:p w14:paraId="123535AF">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系统测试记录、系统割接/上线方案、系统上线操作记录等；</w:t>
      </w:r>
    </w:p>
    <w:p w14:paraId="0D9E83FC">
      <w:pPr>
        <w:numPr>
          <w:ilvl w:val="0"/>
          <w:numId w:val="13"/>
        </w:numPr>
        <w:autoSpaceDE w:val="0"/>
        <w:autoSpaceDN w:val="0"/>
        <w:adjustRightInd w:val="0"/>
        <w:spacing w:line="360" w:lineRule="auto"/>
        <w:ind w:left="420" w:leftChars="0" w:firstLineChars="0"/>
        <w:rPr>
          <w:rFonts w:ascii="宋体" w:hAnsi="宋体" w:cs="宋体"/>
          <w:sz w:val="24"/>
          <w:lang w:val="zh-CN"/>
        </w:rPr>
      </w:pPr>
      <w:r>
        <w:rPr>
          <w:rFonts w:hint="eastAsia" w:ascii="宋体" w:hAnsi="宋体" w:cs="宋体"/>
          <w:sz w:val="24"/>
          <w:lang w:val="zh-CN"/>
        </w:rPr>
        <w:t>初验申请、初验报告、终验申请、终验报告、第三方测评记录、测评结论、专家评审结论等；</w:t>
      </w:r>
    </w:p>
    <w:p w14:paraId="17CB3234">
      <w:pPr>
        <w:numPr>
          <w:ilvl w:val="0"/>
          <w:numId w:val="13"/>
        </w:numPr>
        <w:autoSpaceDE w:val="0"/>
        <w:autoSpaceDN w:val="0"/>
        <w:adjustRightInd w:val="0"/>
        <w:spacing w:line="360" w:lineRule="auto"/>
        <w:ind w:left="420" w:leftChars="0" w:firstLineChars="0"/>
        <w:rPr>
          <w:rFonts w:hint="eastAsia" w:ascii="宋体" w:hAnsi="宋体" w:cs="宋体"/>
          <w:sz w:val="24"/>
          <w:lang w:val="zh-CN"/>
        </w:rPr>
      </w:pPr>
      <w:r>
        <w:rPr>
          <w:rFonts w:hint="eastAsia" w:ascii="宋体" w:hAnsi="宋体" w:cs="宋体"/>
          <w:sz w:val="24"/>
          <w:lang w:val="zh-CN"/>
        </w:rPr>
        <w:t>项目实施阶段所产生的监理文档：监理规划、开工令、停工令、监理通知、监理例会纪要、监理报告、工作联系单、设备材料验收单、方案报审表、变更申请审批记录等。</w:t>
      </w:r>
    </w:p>
    <w:p w14:paraId="6A48BFFF">
      <w:pPr>
        <w:pStyle w:val="34"/>
        <w:numPr>
          <w:ilvl w:val="0"/>
          <w:numId w:val="0"/>
        </w:num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en-US" w:eastAsia="zh-CN"/>
        </w:rPr>
        <w:t>3.2.12</w:t>
      </w:r>
      <w:r>
        <w:rPr>
          <w:rFonts w:hint="eastAsia" w:ascii="宋体" w:hAnsi="宋体" w:cs="宋体"/>
          <w:kern w:val="0"/>
          <w:sz w:val="24"/>
          <w:lang w:val="zh-CN"/>
        </w:rPr>
        <w:t>监理服务质量：监理单位在服务过程中，应建立服务质量保证制度，明确用户投诉方式和处理渠道。</w:t>
      </w:r>
    </w:p>
    <w:p w14:paraId="506081BA">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en-US" w:eastAsia="zh-CN"/>
        </w:rPr>
        <w:t>3.3</w:t>
      </w:r>
      <w:r>
        <w:rPr>
          <w:rFonts w:hint="eastAsia" w:ascii="宋体" w:hAnsi="宋体" w:cs="宋体"/>
          <w:b/>
          <w:bCs/>
          <w:kern w:val="0"/>
          <w:sz w:val="24"/>
          <w:lang w:val="zh-CN"/>
        </w:rPr>
        <w:t>监理机构和人员的要求</w:t>
      </w:r>
    </w:p>
    <w:p w14:paraId="220547EA">
      <w:pPr>
        <w:tabs>
          <w:tab w:val="center" w:pos="4153"/>
          <w:tab w:val="right" w:pos="8306"/>
        </w:tabs>
        <w:autoSpaceDE w:val="0"/>
        <w:autoSpaceDN w:val="0"/>
        <w:adjustRightInd w:val="0"/>
        <w:spacing w:line="360" w:lineRule="auto"/>
        <w:ind w:firstLine="420"/>
        <w:jc w:val="left"/>
        <w:rPr>
          <w:rFonts w:ascii="宋体" w:hAnsi="宋体" w:cs="宋体"/>
          <w:kern w:val="0"/>
          <w:sz w:val="24"/>
          <w:lang w:val="zh-CN"/>
        </w:rPr>
      </w:pPr>
      <w:r>
        <w:rPr>
          <w:rFonts w:hint="eastAsia" w:ascii="宋体" w:hAnsi="宋体" w:cs="宋体"/>
          <w:kern w:val="0"/>
          <w:sz w:val="24"/>
          <w:lang w:val="zh-CN"/>
        </w:rPr>
        <w:t>本项目主要涉及软件开发、数据库管理、信息安全等领域，因此监理机构需专业配套齐全，年龄结构合理，监理机构人员为投标单位的在职监理工程师不少于3人。各专业监理工程师均应持有中华人民共和国计算机技术与软件专业技术资格证书（《信息系统监理师证书》），应具有相应的信息系统工程监理工作经历，包括总监理工程师、软件监理工程师、信息安全监理工程师等。各专业监理工程师需要提供在投标单位的社保证明；监理机构人员中如具有系统分析师证书、高级软件工程师证书、</w:t>
      </w:r>
      <w:r>
        <w:rPr>
          <w:rFonts w:hint="eastAsia" w:ascii="宋体" w:hAnsi="宋体"/>
          <w:sz w:val="24"/>
        </w:rPr>
        <w:t>高级软件测试工程师证书、高级数据库管理工程师证书、</w:t>
      </w:r>
      <w:r>
        <w:rPr>
          <w:rFonts w:hint="eastAsia" w:ascii="宋体" w:hAnsi="宋体" w:cs="宋体"/>
          <w:kern w:val="0"/>
          <w:sz w:val="24"/>
          <w:lang w:val="zh-CN"/>
        </w:rPr>
        <w:t>信息安全师（高级）证书、信息安全管理工程师证书、全过程工程项目管理师证书、全过程工程咨询项目经理证书等优先考虑。</w:t>
      </w:r>
    </w:p>
    <w:p w14:paraId="4F6A1C6B">
      <w:pPr>
        <w:tabs>
          <w:tab w:val="center" w:pos="4153"/>
          <w:tab w:val="right" w:pos="8306"/>
        </w:tabs>
        <w:autoSpaceDE w:val="0"/>
        <w:autoSpaceDN w:val="0"/>
        <w:adjustRightInd w:val="0"/>
        <w:spacing w:line="360" w:lineRule="auto"/>
        <w:ind w:firstLine="454"/>
        <w:jc w:val="left"/>
        <w:rPr>
          <w:rFonts w:ascii="宋体" w:hAnsi="宋体" w:cs="宋体"/>
          <w:kern w:val="0"/>
          <w:sz w:val="24"/>
          <w:lang w:val="zh-CN"/>
        </w:rPr>
      </w:pPr>
      <w:r>
        <w:rPr>
          <w:rFonts w:hint="eastAsia" w:ascii="宋体" w:hAnsi="宋体" w:cs="宋体"/>
          <w:kern w:val="0"/>
          <w:sz w:val="24"/>
          <w:lang w:val="zh-CN"/>
        </w:rPr>
        <w:t>总监理工程师必须是投标监理单位的长期稳定在职人员；应具有较强的组织能力和协调能力，能够根据工程的实际情况及时地分析并预见影响工程质量、安全、进度的隐患和问题，并提出切实可行的解决方案和办法；须具备不少于10年的相关项目工作经验，须熟悉信息化建设流程和管理办法，且具有卫生医疗信息化监理建设经验；具有信息系统监理师、系统分析师、高级软件工程师等证书的优先考虑，年龄不得超过55岁，需提供相关证明资料。</w:t>
      </w:r>
    </w:p>
    <w:p w14:paraId="025D29B6">
      <w:pPr>
        <w:tabs>
          <w:tab w:val="center" w:pos="4153"/>
          <w:tab w:val="right" w:pos="8306"/>
        </w:tabs>
        <w:autoSpaceDE w:val="0"/>
        <w:autoSpaceDN w:val="0"/>
        <w:adjustRightIn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监理人员应有良好的职业道德和严谨的工作作风，在监理过程中不得向承建方介绍指定分包商和供应商。派驻现场的监理组人员名单须经招标单位确认后，未经招标单位书面批准不得更换。若自行更换或撤离，则按本招标文件有关条款扣除相应监理费用。</w:t>
      </w:r>
    </w:p>
    <w:p w14:paraId="3E3459B1">
      <w:pPr>
        <w:keepNext/>
        <w:keepLines/>
        <w:tabs>
          <w:tab w:val="left" w:pos="540"/>
        </w:tabs>
        <w:autoSpaceDE w:val="0"/>
        <w:autoSpaceDN w:val="0"/>
        <w:adjustRightInd w:val="0"/>
        <w:spacing w:line="360" w:lineRule="auto"/>
        <w:rPr>
          <w:rFonts w:ascii="宋体" w:hAnsi="宋体" w:cs="宋体"/>
          <w:b/>
          <w:bCs/>
          <w:kern w:val="0"/>
          <w:sz w:val="24"/>
          <w:lang w:val="zh-CN"/>
        </w:rPr>
      </w:pPr>
      <w:r>
        <w:rPr>
          <w:rFonts w:hint="eastAsia" w:ascii="宋体" w:hAnsi="宋体" w:cs="宋体"/>
          <w:b/>
          <w:bCs/>
          <w:kern w:val="0"/>
          <w:sz w:val="24"/>
          <w:lang w:val="en-US" w:eastAsia="zh-CN"/>
        </w:rPr>
        <w:t>3.4</w:t>
      </w:r>
      <w:r>
        <w:rPr>
          <w:rFonts w:hint="eastAsia" w:ascii="宋体" w:hAnsi="宋体" w:cs="宋体"/>
          <w:b/>
          <w:bCs/>
          <w:kern w:val="0"/>
          <w:sz w:val="24"/>
          <w:lang w:val="zh-CN"/>
        </w:rPr>
        <w:t>监理大纲技术要求</w:t>
      </w:r>
    </w:p>
    <w:p w14:paraId="1BBA3498">
      <w:pPr>
        <w:adjustRightInd w:val="0"/>
        <w:snapToGrid w:val="0"/>
        <w:spacing w:line="360" w:lineRule="auto"/>
        <w:ind w:firstLine="480" w:firstLineChars="200"/>
        <w:rPr>
          <w:rFonts w:ascii="宋体" w:hAnsi="宋体"/>
          <w:kern w:val="0"/>
          <w:sz w:val="24"/>
        </w:rPr>
      </w:pPr>
      <w:r>
        <w:rPr>
          <w:rFonts w:hint="eastAsia" w:ascii="宋体" w:hAnsi="宋体"/>
          <w:kern w:val="0"/>
          <w:sz w:val="24"/>
        </w:rPr>
        <w:t>监理大纲应针对本工程项目的性质、规模、工作内容等具体情况，由投标人编写。监理大纲应对监理的计划、组织、程序、方法等作出表述。</w:t>
      </w:r>
    </w:p>
    <w:p w14:paraId="702789C0">
      <w:pPr>
        <w:adjustRightInd w:val="0"/>
        <w:snapToGrid w:val="0"/>
        <w:spacing w:line="360" w:lineRule="auto"/>
        <w:ind w:firstLine="480" w:firstLineChars="200"/>
        <w:rPr>
          <w:rFonts w:ascii="宋体" w:hAnsi="宋体"/>
          <w:kern w:val="0"/>
          <w:sz w:val="24"/>
        </w:rPr>
      </w:pPr>
      <w:r>
        <w:rPr>
          <w:rFonts w:hint="eastAsia" w:ascii="宋体" w:hAnsi="宋体"/>
          <w:kern w:val="0"/>
          <w:sz w:val="24"/>
        </w:rPr>
        <w:t>监理大纲是投标人对本项目实施监理的能力的阐述，其至少包括以下内容：</w:t>
      </w:r>
    </w:p>
    <w:p w14:paraId="71302F6C">
      <w:pPr>
        <w:adjustRightInd w:val="0"/>
        <w:snapToGrid w:val="0"/>
        <w:spacing w:line="360" w:lineRule="auto"/>
        <w:rPr>
          <w:rFonts w:ascii="宋体" w:hAnsi="宋体"/>
          <w:kern w:val="0"/>
          <w:sz w:val="24"/>
        </w:rPr>
      </w:pPr>
      <w:r>
        <w:rPr>
          <w:rFonts w:hint="eastAsia" w:ascii="宋体" w:hAnsi="宋体"/>
          <w:kern w:val="0"/>
          <w:sz w:val="24"/>
          <w:lang w:val="en-US" w:eastAsia="zh-CN"/>
        </w:rPr>
        <w:t>3.4.1</w:t>
      </w:r>
      <w:r>
        <w:rPr>
          <w:rFonts w:hint="eastAsia" w:ascii="宋体" w:hAnsi="宋体"/>
          <w:kern w:val="0"/>
          <w:sz w:val="24"/>
        </w:rPr>
        <w:t>监理项目与合同控制目标</w:t>
      </w:r>
    </w:p>
    <w:p w14:paraId="6B154663">
      <w:pPr>
        <w:numPr>
          <w:ilvl w:val="0"/>
          <w:numId w:val="14"/>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工程项目概况；</w:t>
      </w:r>
    </w:p>
    <w:p w14:paraId="4B83FF7E">
      <w:pPr>
        <w:numPr>
          <w:ilvl w:val="0"/>
          <w:numId w:val="14"/>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合同控制目标（工程项目投资控制目标、计划工期、质量目标、安全、环保及文明施工控制目标）；</w:t>
      </w:r>
    </w:p>
    <w:p w14:paraId="52FFCB0E">
      <w:pPr>
        <w:numPr>
          <w:ilvl w:val="0"/>
          <w:numId w:val="14"/>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监理服务范围与工作内容；</w:t>
      </w:r>
    </w:p>
    <w:p w14:paraId="4F0C27D2">
      <w:pPr>
        <w:numPr>
          <w:ilvl w:val="0"/>
          <w:numId w:val="14"/>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监理服务依据（应列出开展监理工作所依据的法律、法规、规章，国家及部门颁发的有关技术标准，批准的工程建设文件以及有关合同文件、设计文件的名称、文号等）。</w:t>
      </w:r>
    </w:p>
    <w:p w14:paraId="273DE8B4">
      <w:pPr>
        <w:adjustRightInd w:val="0"/>
        <w:snapToGrid w:val="0"/>
        <w:spacing w:line="360" w:lineRule="auto"/>
        <w:rPr>
          <w:rFonts w:ascii="宋体" w:hAnsi="宋体"/>
          <w:kern w:val="0"/>
          <w:sz w:val="24"/>
        </w:rPr>
      </w:pPr>
      <w:r>
        <w:rPr>
          <w:rFonts w:hint="eastAsia" w:ascii="宋体" w:hAnsi="宋体"/>
          <w:kern w:val="0"/>
          <w:sz w:val="24"/>
          <w:lang w:val="en-US" w:eastAsia="zh-CN"/>
        </w:rPr>
        <w:t>3.4.2</w:t>
      </w:r>
      <w:r>
        <w:rPr>
          <w:rFonts w:hint="eastAsia" w:ascii="宋体" w:hAnsi="宋体"/>
          <w:kern w:val="0"/>
          <w:sz w:val="24"/>
        </w:rPr>
        <w:t>对工程项目的理解与响应</w:t>
      </w:r>
    </w:p>
    <w:p w14:paraId="75B67025">
      <w:pPr>
        <w:numPr>
          <w:ilvl w:val="0"/>
          <w:numId w:val="15"/>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对本工程项目控制的关键点、难点和重点分析；</w:t>
      </w:r>
    </w:p>
    <w:p w14:paraId="57C57707">
      <w:pPr>
        <w:numPr>
          <w:ilvl w:val="0"/>
          <w:numId w:val="15"/>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对本工程项目管理的意见和建议同类工程项目监理的经历与经验。</w:t>
      </w:r>
    </w:p>
    <w:p w14:paraId="75E7258A">
      <w:pPr>
        <w:adjustRightInd w:val="0"/>
        <w:snapToGrid w:val="0"/>
        <w:spacing w:line="360" w:lineRule="auto"/>
        <w:rPr>
          <w:rFonts w:ascii="宋体" w:hAnsi="宋体"/>
          <w:kern w:val="0"/>
          <w:sz w:val="24"/>
        </w:rPr>
      </w:pPr>
      <w:r>
        <w:rPr>
          <w:rFonts w:hint="eastAsia" w:ascii="宋体" w:hAnsi="宋体"/>
          <w:kern w:val="0"/>
          <w:sz w:val="24"/>
          <w:lang w:val="en-US" w:eastAsia="zh-CN"/>
        </w:rPr>
        <w:t>3.4.3</w:t>
      </w:r>
      <w:r>
        <w:rPr>
          <w:rFonts w:hint="eastAsia" w:ascii="宋体" w:hAnsi="宋体"/>
          <w:kern w:val="0"/>
          <w:sz w:val="24"/>
        </w:rPr>
        <w:t>项目监理机构的组织与管理</w:t>
      </w:r>
    </w:p>
    <w:p w14:paraId="1DF9A9B7">
      <w:pPr>
        <w:numPr>
          <w:ilvl w:val="0"/>
          <w:numId w:val="16"/>
        </w:numPr>
        <w:adjustRightInd w:val="0"/>
        <w:snapToGrid w:val="0"/>
        <w:spacing w:line="360" w:lineRule="auto"/>
        <w:ind w:left="420" w:leftChars="0" w:firstLineChars="0"/>
        <w:rPr>
          <w:rFonts w:ascii="宋体" w:hAnsi="宋体"/>
          <w:kern w:val="0"/>
          <w:sz w:val="24"/>
        </w:rPr>
      </w:pPr>
      <w:r>
        <w:rPr>
          <w:rFonts w:hint="eastAsia" w:ascii="宋体" w:hAnsi="宋体"/>
          <w:sz w:val="24"/>
        </w:rPr>
        <w:t>监</w:t>
      </w:r>
      <w:r>
        <w:rPr>
          <w:rFonts w:hint="eastAsia" w:ascii="宋体" w:hAnsi="宋体"/>
          <w:kern w:val="0"/>
          <w:sz w:val="24"/>
        </w:rPr>
        <w:t>理机构设置；</w:t>
      </w:r>
    </w:p>
    <w:p w14:paraId="3FC11AB0">
      <w:pPr>
        <w:numPr>
          <w:ilvl w:val="0"/>
          <w:numId w:val="16"/>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监理岗位设置与岗位职责；</w:t>
      </w:r>
    </w:p>
    <w:p w14:paraId="6F324B10">
      <w:pPr>
        <w:numPr>
          <w:ilvl w:val="0"/>
          <w:numId w:val="16"/>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监理工作机制；</w:t>
      </w:r>
    </w:p>
    <w:p w14:paraId="2E295105">
      <w:pPr>
        <w:numPr>
          <w:ilvl w:val="0"/>
          <w:numId w:val="16"/>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监理工作制度；</w:t>
      </w:r>
    </w:p>
    <w:p w14:paraId="0CA3C851">
      <w:pPr>
        <w:numPr>
          <w:ilvl w:val="0"/>
          <w:numId w:val="16"/>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监理人员配置计划（含主要监理人员）。</w:t>
      </w:r>
    </w:p>
    <w:p w14:paraId="462B602C">
      <w:pPr>
        <w:adjustRightInd w:val="0"/>
        <w:snapToGrid w:val="0"/>
        <w:spacing w:line="360" w:lineRule="auto"/>
        <w:rPr>
          <w:rFonts w:ascii="宋体" w:hAnsi="宋体"/>
          <w:kern w:val="0"/>
          <w:sz w:val="24"/>
        </w:rPr>
      </w:pPr>
      <w:r>
        <w:rPr>
          <w:rFonts w:hint="eastAsia" w:ascii="宋体" w:hAnsi="宋体"/>
          <w:kern w:val="0"/>
          <w:sz w:val="24"/>
          <w:lang w:val="en-US" w:eastAsia="zh-CN"/>
        </w:rPr>
        <w:t>3.4.4</w:t>
      </w:r>
      <w:r>
        <w:rPr>
          <w:rFonts w:hint="eastAsia" w:ascii="宋体" w:hAnsi="宋体"/>
          <w:kern w:val="0"/>
          <w:sz w:val="24"/>
        </w:rPr>
        <w:t>监理工作措施及方案</w:t>
      </w:r>
    </w:p>
    <w:p w14:paraId="0C595BC8">
      <w:pPr>
        <w:numPr>
          <w:ilvl w:val="0"/>
          <w:numId w:val="17"/>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进度目标控制的程序、主要工作内容和进度控制措施；</w:t>
      </w:r>
    </w:p>
    <w:p w14:paraId="0D4EA7D1">
      <w:pPr>
        <w:numPr>
          <w:ilvl w:val="0"/>
          <w:numId w:val="17"/>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质量目标控制的程序、主要工作内容和质量控制措施；</w:t>
      </w:r>
    </w:p>
    <w:p w14:paraId="00980D59">
      <w:pPr>
        <w:numPr>
          <w:ilvl w:val="0"/>
          <w:numId w:val="17"/>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投资目标控制的程序、主要工作内容和投资控制措施；</w:t>
      </w:r>
    </w:p>
    <w:p w14:paraId="348C7674">
      <w:pPr>
        <w:numPr>
          <w:ilvl w:val="0"/>
          <w:numId w:val="17"/>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安全工作程序、主要内容和施工安全管理措施；</w:t>
      </w:r>
    </w:p>
    <w:p w14:paraId="7F6AE8B5">
      <w:pPr>
        <w:numPr>
          <w:ilvl w:val="0"/>
          <w:numId w:val="17"/>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合同管理、主要工作内容和措施。</w:t>
      </w:r>
    </w:p>
    <w:p w14:paraId="75E756B2">
      <w:pPr>
        <w:keepNext/>
        <w:keepLines/>
        <w:numPr>
          <w:ilvl w:val="0"/>
          <w:numId w:val="0"/>
        </w:numPr>
        <w:tabs>
          <w:tab w:val="left" w:pos="540"/>
        </w:tabs>
        <w:autoSpaceDE w:val="0"/>
        <w:autoSpaceDN w:val="0"/>
        <w:adjustRightInd w:val="0"/>
        <w:spacing w:line="360" w:lineRule="auto"/>
        <w:ind w:leftChars="0"/>
        <w:rPr>
          <w:rFonts w:hint="eastAsia" w:ascii="宋体" w:hAnsi="宋体" w:cs="宋体"/>
          <w:b/>
          <w:bCs/>
          <w:kern w:val="0"/>
          <w:sz w:val="24"/>
          <w:lang w:val="en-US" w:eastAsia="zh-CN"/>
        </w:rPr>
      </w:pPr>
    </w:p>
    <w:p w14:paraId="4901B932">
      <w:pPr>
        <w:keepNext/>
        <w:keepLines/>
        <w:numPr>
          <w:ilvl w:val="0"/>
          <w:numId w:val="0"/>
        </w:numPr>
        <w:tabs>
          <w:tab w:val="left" w:pos="540"/>
        </w:tabs>
        <w:autoSpaceDE w:val="0"/>
        <w:autoSpaceDN w:val="0"/>
        <w:adjustRightInd w:val="0"/>
        <w:spacing w:line="360" w:lineRule="auto"/>
        <w:ind w:leftChars="0"/>
        <w:rPr>
          <w:rFonts w:ascii="宋体" w:hAnsi="宋体" w:cs="宋体"/>
          <w:b/>
          <w:bCs/>
          <w:kern w:val="0"/>
          <w:sz w:val="24"/>
          <w:lang w:val="zh-CN"/>
        </w:rPr>
      </w:pPr>
      <w:r>
        <w:rPr>
          <w:rFonts w:hint="eastAsia" w:ascii="宋体" w:hAnsi="宋体" w:cs="宋体"/>
          <w:b/>
          <w:bCs/>
          <w:kern w:val="0"/>
          <w:sz w:val="24"/>
          <w:lang w:val="en-US" w:eastAsia="zh-CN"/>
        </w:rPr>
        <w:t>四、</w:t>
      </w:r>
      <w:r>
        <w:rPr>
          <w:rFonts w:hint="eastAsia" w:ascii="宋体" w:hAnsi="宋体" w:cs="宋体"/>
          <w:b/>
          <w:bCs/>
          <w:kern w:val="0"/>
          <w:sz w:val="24"/>
          <w:lang w:val="zh-CN"/>
        </w:rPr>
        <w:t>服务准则</w:t>
      </w:r>
    </w:p>
    <w:p w14:paraId="5102E1B3">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维护国家的荣誉和利益，按照“守法、诚信、公正、科学”的准则执业；</w:t>
      </w:r>
    </w:p>
    <w:p w14:paraId="656D93EF">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遵守国家的法律和政府的有关条例、规定和办法等；</w:t>
      </w:r>
    </w:p>
    <w:p w14:paraId="3EAD0A79">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执行有关工程建设的法律、法规、规范、标准和制度，履行监理合同规定的义务和职责；</w:t>
      </w:r>
    </w:p>
    <w:p w14:paraId="79B87AEC">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坚持科学的态度和实事求是的原则；</w:t>
      </w:r>
    </w:p>
    <w:p w14:paraId="3B4BACBC">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认真履行工程建设监理合同所承诺的义务和承担约定的责任；</w:t>
      </w:r>
    </w:p>
    <w:p w14:paraId="0CADC7B4">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坚持公正的立场，公平地处理有关各方的争议；</w:t>
      </w:r>
    </w:p>
    <w:p w14:paraId="44A4B294">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不收受被监理单位的任何礼金；</w:t>
      </w:r>
    </w:p>
    <w:p w14:paraId="35137A14">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不泄漏所监理的工程需保密的事项；</w:t>
      </w:r>
    </w:p>
    <w:p w14:paraId="37796130">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不泄漏所监理工程各方认为需要保密的事项；</w:t>
      </w:r>
    </w:p>
    <w:p w14:paraId="74989360">
      <w:pPr>
        <w:numPr>
          <w:ilvl w:val="0"/>
          <w:numId w:val="18"/>
        </w:numPr>
        <w:adjustRightInd w:val="0"/>
        <w:snapToGrid w:val="0"/>
        <w:spacing w:line="360" w:lineRule="auto"/>
        <w:ind w:left="420" w:leftChars="0" w:firstLineChars="0"/>
        <w:rPr>
          <w:rFonts w:ascii="宋体" w:hAnsi="宋体"/>
          <w:kern w:val="0"/>
          <w:sz w:val="24"/>
        </w:rPr>
      </w:pPr>
      <w:r>
        <w:rPr>
          <w:rFonts w:hint="eastAsia" w:ascii="宋体" w:hAnsi="宋体"/>
          <w:kern w:val="0"/>
          <w:sz w:val="24"/>
        </w:rPr>
        <w:t>在坚持按监理合同的规定向项目单位提供技术服务的同时，帮助被监理单位完成其担负的建设任务。</w:t>
      </w:r>
    </w:p>
    <w:p w14:paraId="2825BF25">
      <w:pPr>
        <w:adjustRightInd w:val="0"/>
        <w:snapToGrid w:val="0"/>
        <w:spacing w:line="360" w:lineRule="auto"/>
        <w:rPr>
          <w:rFonts w:hint="eastAsia" w:ascii="宋体" w:hAnsi="宋体" w:cs="宋体"/>
          <w:b/>
          <w:bCs/>
          <w:kern w:val="0"/>
          <w:sz w:val="24"/>
          <w:lang w:val="zh-CN"/>
        </w:rPr>
      </w:pPr>
    </w:p>
    <w:p w14:paraId="10666CE7">
      <w:pPr>
        <w:keepNext/>
        <w:keepLines/>
        <w:numPr>
          <w:ilvl w:val="0"/>
          <w:numId w:val="0"/>
        </w:numPr>
        <w:tabs>
          <w:tab w:val="left" w:pos="540"/>
        </w:tabs>
        <w:autoSpaceDE w:val="0"/>
        <w:autoSpaceDN w:val="0"/>
        <w:adjustRightInd w:val="0"/>
        <w:spacing w:line="360" w:lineRule="auto"/>
        <w:ind w:leftChars="0"/>
        <w:rPr>
          <w:rFonts w:ascii="宋体" w:hAnsi="宋体" w:cs="宋体"/>
          <w:b/>
          <w:bCs/>
          <w:kern w:val="0"/>
          <w:sz w:val="24"/>
          <w:lang w:val="zh-CN"/>
        </w:rPr>
      </w:pPr>
      <w:r>
        <w:rPr>
          <w:rFonts w:hint="eastAsia" w:ascii="宋体" w:hAnsi="宋体" w:cs="宋体"/>
          <w:b/>
          <w:bCs/>
          <w:kern w:val="0"/>
          <w:sz w:val="24"/>
          <w:lang w:val="en-US" w:eastAsia="zh-CN"/>
        </w:rPr>
        <w:t>五、</w:t>
      </w:r>
      <w:r>
        <w:rPr>
          <w:rFonts w:hint="eastAsia" w:ascii="宋体" w:hAnsi="宋体" w:cs="宋体"/>
          <w:b/>
          <w:bCs/>
          <w:kern w:val="0"/>
          <w:sz w:val="24"/>
          <w:lang w:val="zh-CN"/>
        </w:rPr>
        <w:t>其他</w:t>
      </w:r>
    </w:p>
    <w:p w14:paraId="3D00AF6D">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本工程监理合同将采取闭口包干的性质，投标总价应包括监理服务全部内容。投标单位必须注意无论实际工程造价是否与估算造价有差距，或实施完成的总投资额度与本文件所述的投资额度有任何的差异，或施工工期与计划工期不一致，包干监理服务费均不允许调整。</w:t>
      </w:r>
    </w:p>
    <w:p w14:paraId="3CBAD6FA">
      <w:pPr>
        <w:adjustRightInd w:val="0"/>
        <w:snapToGrid w:val="0"/>
        <w:spacing w:line="360" w:lineRule="auto"/>
        <w:ind w:firstLine="480" w:firstLineChars="200"/>
        <w:rPr>
          <w:rFonts w:ascii="宋体" w:hAnsi="宋体"/>
          <w:kern w:val="0"/>
          <w:sz w:val="24"/>
        </w:rPr>
      </w:pPr>
      <w:r>
        <w:rPr>
          <w:rFonts w:hint="eastAsia" w:ascii="宋体" w:hAnsi="宋体"/>
          <w:kern w:val="0"/>
          <w:sz w:val="24"/>
        </w:rPr>
        <w:t>投标单位不得从事与本项目有关的设备采购、系统集成和应用系统开发等相关任务的商务活动。</w:t>
      </w:r>
    </w:p>
    <w:p w14:paraId="177BE2A7">
      <w:pPr>
        <w:rPr>
          <w:rFonts w:hint="eastAsia" w:ascii="华文仿宋" w:hAnsi="华文仿宋" w:cs="华文仿宋"/>
        </w:rPr>
      </w:pPr>
      <w:r>
        <w:rPr>
          <w:rFonts w:hint="eastAsia" w:ascii="华文仿宋" w:hAnsi="华文仿宋" w:cs="华文仿宋"/>
        </w:rPr>
        <w:br w:type="page"/>
      </w:r>
    </w:p>
    <w:p w14:paraId="28FD99CA">
      <w:pPr>
        <w:pStyle w:val="29"/>
        <w:numPr>
          <w:ilvl w:val="0"/>
          <w:numId w:val="19"/>
        </w:numPr>
        <w:rPr>
          <w:rFonts w:hint="eastAsia" w:ascii="华文仿宋" w:hAnsi="华文仿宋" w:cs="华文仿宋"/>
        </w:rPr>
      </w:pPr>
      <w:r>
        <w:rPr>
          <w:rFonts w:hint="eastAsia" w:ascii="华文仿宋" w:hAnsi="华文仿宋" w:cs="华文仿宋"/>
        </w:rPr>
        <w:t>参选文件有关格式</w:t>
      </w:r>
    </w:p>
    <w:p w14:paraId="0F32D56F">
      <w:pPr>
        <w:spacing w:line="360" w:lineRule="auto"/>
        <w:rPr>
          <w:rFonts w:hint="eastAsia" w:ascii="宋体" w:hAnsi="宋体"/>
          <w:sz w:val="28"/>
          <w:szCs w:val="28"/>
        </w:rPr>
      </w:pPr>
      <w:r>
        <w:rPr>
          <w:rFonts w:hint="eastAsia" w:ascii="宋体" w:hAnsi="宋体"/>
          <w:sz w:val="28"/>
          <w:szCs w:val="28"/>
        </w:rPr>
        <w:t>封面</w:t>
      </w:r>
    </w:p>
    <w:p w14:paraId="70100702">
      <w:pPr>
        <w:spacing w:line="360" w:lineRule="auto"/>
        <w:rPr>
          <w:rFonts w:hint="eastAsia" w:ascii="宋体" w:hAnsi="宋体"/>
          <w:sz w:val="28"/>
          <w:szCs w:val="28"/>
        </w:rPr>
      </w:pPr>
      <w:r>
        <w:rPr>
          <w:rFonts w:hint="eastAsia" w:ascii="宋体" w:hAnsi="宋体"/>
          <w:sz w:val="28"/>
          <w:szCs w:val="28"/>
        </w:rPr>
        <w:t>目录</w:t>
      </w:r>
    </w:p>
    <w:p w14:paraId="334A50D2">
      <w:pPr>
        <w:numPr>
          <w:ilvl w:val="1"/>
          <w:numId w:val="20"/>
        </w:numPr>
        <w:spacing w:line="360" w:lineRule="auto"/>
        <w:ind w:left="142" w:hanging="142"/>
        <w:rPr>
          <w:rFonts w:hint="eastAsia" w:ascii="宋体" w:hAnsi="宋体"/>
          <w:sz w:val="28"/>
          <w:szCs w:val="28"/>
        </w:rPr>
      </w:pPr>
      <w:r>
        <w:rPr>
          <w:rFonts w:hint="eastAsia" w:ascii="宋体" w:hAnsi="宋体"/>
          <w:sz w:val="28"/>
          <w:szCs w:val="28"/>
        </w:rPr>
        <w:t>报价一览表</w:t>
      </w:r>
    </w:p>
    <w:p w14:paraId="6AC11611">
      <w:pPr>
        <w:numPr>
          <w:ilvl w:val="1"/>
          <w:numId w:val="20"/>
        </w:numPr>
        <w:spacing w:line="360" w:lineRule="auto"/>
        <w:rPr>
          <w:rFonts w:hint="eastAsia" w:ascii="宋体" w:hAnsi="宋体"/>
          <w:sz w:val="28"/>
          <w:szCs w:val="28"/>
        </w:rPr>
      </w:pPr>
      <w:r>
        <w:rPr>
          <w:rFonts w:hint="eastAsia" w:ascii="宋体" w:hAnsi="宋体"/>
          <w:sz w:val="28"/>
          <w:szCs w:val="28"/>
        </w:rPr>
        <w:t>资格审查响应表</w:t>
      </w:r>
    </w:p>
    <w:p w14:paraId="28DC0114">
      <w:pPr>
        <w:numPr>
          <w:ilvl w:val="1"/>
          <w:numId w:val="20"/>
        </w:numPr>
        <w:spacing w:line="360" w:lineRule="auto"/>
        <w:rPr>
          <w:rFonts w:hint="eastAsia" w:ascii="宋体" w:hAnsi="宋体"/>
          <w:sz w:val="28"/>
          <w:szCs w:val="28"/>
        </w:rPr>
      </w:pPr>
      <w:r>
        <w:rPr>
          <w:rFonts w:hint="eastAsia" w:ascii="宋体" w:hAnsi="宋体"/>
          <w:sz w:val="28"/>
          <w:szCs w:val="28"/>
        </w:rPr>
        <w:t>符合性审查响应表</w:t>
      </w:r>
    </w:p>
    <w:p w14:paraId="69CCCB3B">
      <w:pPr>
        <w:numPr>
          <w:ilvl w:val="1"/>
          <w:numId w:val="20"/>
        </w:numPr>
        <w:spacing w:line="360" w:lineRule="auto"/>
        <w:rPr>
          <w:rFonts w:hint="eastAsia" w:ascii="宋体" w:hAnsi="宋体"/>
          <w:sz w:val="28"/>
          <w:szCs w:val="28"/>
        </w:rPr>
      </w:pPr>
      <w:r>
        <w:rPr>
          <w:rFonts w:hint="eastAsia" w:ascii="宋体" w:hAnsi="宋体"/>
          <w:sz w:val="28"/>
          <w:szCs w:val="28"/>
        </w:rPr>
        <w:t>资格证明文件</w:t>
      </w:r>
    </w:p>
    <w:p w14:paraId="55D18822">
      <w:pPr>
        <w:numPr>
          <w:ilvl w:val="1"/>
          <w:numId w:val="20"/>
        </w:numPr>
        <w:spacing w:line="360" w:lineRule="auto"/>
        <w:rPr>
          <w:rFonts w:hint="eastAsia" w:ascii="宋体" w:hAnsi="宋体"/>
          <w:sz w:val="28"/>
          <w:szCs w:val="28"/>
        </w:rPr>
      </w:pPr>
      <w:r>
        <w:rPr>
          <w:rFonts w:hint="eastAsia" w:ascii="宋体" w:hAnsi="宋体"/>
          <w:color w:val="000000"/>
          <w:sz w:val="28"/>
          <w:szCs w:val="28"/>
        </w:rPr>
        <w:t>技术规格偏离表</w:t>
      </w:r>
    </w:p>
    <w:p w14:paraId="7BC4AB2E">
      <w:pPr>
        <w:numPr>
          <w:ilvl w:val="1"/>
          <w:numId w:val="20"/>
        </w:numPr>
        <w:spacing w:line="360" w:lineRule="auto"/>
        <w:rPr>
          <w:rFonts w:hint="eastAsia" w:ascii="宋体" w:hAnsi="宋体"/>
          <w:sz w:val="28"/>
          <w:szCs w:val="28"/>
        </w:rPr>
      </w:pPr>
      <w:r>
        <w:rPr>
          <w:rFonts w:hint="eastAsia" w:ascii="宋体" w:hAnsi="宋体"/>
          <w:sz w:val="28"/>
          <w:szCs w:val="28"/>
        </w:rPr>
        <w:t>服务方案</w:t>
      </w:r>
    </w:p>
    <w:p w14:paraId="2F007E07">
      <w:pPr>
        <w:numPr>
          <w:ilvl w:val="1"/>
          <w:numId w:val="20"/>
        </w:numPr>
        <w:spacing w:line="360" w:lineRule="auto"/>
      </w:pPr>
      <w:r>
        <w:rPr>
          <w:rFonts w:hint="eastAsia" w:ascii="宋体" w:hAnsi="宋体"/>
          <w:sz w:val="28"/>
          <w:szCs w:val="28"/>
        </w:rPr>
        <w:t>售后服务承诺书</w:t>
      </w:r>
    </w:p>
    <w:p w14:paraId="23E60EB6">
      <w:pPr>
        <w:numPr>
          <w:ilvl w:val="1"/>
          <w:numId w:val="20"/>
        </w:numPr>
        <w:spacing w:line="360" w:lineRule="auto"/>
        <w:rPr>
          <w:rFonts w:hint="eastAsia" w:ascii="宋体" w:hAnsi="宋体"/>
          <w:sz w:val="28"/>
          <w:szCs w:val="28"/>
        </w:rPr>
      </w:pPr>
      <w:r>
        <w:rPr>
          <w:rFonts w:hint="eastAsia" w:ascii="宋体" w:hAnsi="宋体"/>
          <w:sz w:val="28"/>
          <w:szCs w:val="28"/>
        </w:rPr>
        <w:t>用户名单</w:t>
      </w:r>
    </w:p>
    <w:p w14:paraId="5BAB0C55">
      <w:pPr>
        <w:numPr>
          <w:ilvl w:val="1"/>
          <w:numId w:val="20"/>
        </w:numPr>
        <w:spacing w:line="360" w:lineRule="auto"/>
        <w:rPr>
          <w:rFonts w:hint="eastAsia" w:ascii="宋体" w:hAnsi="宋体"/>
          <w:sz w:val="28"/>
          <w:szCs w:val="28"/>
        </w:rPr>
      </w:pPr>
      <w:r>
        <w:rPr>
          <w:rFonts w:hint="eastAsia" w:ascii="宋体" w:hAnsi="宋体"/>
          <w:sz w:val="28"/>
          <w:szCs w:val="28"/>
        </w:rPr>
        <w:t>参选人认为需要补充的其他资料</w:t>
      </w:r>
    </w:p>
    <w:p w14:paraId="39CA07B2">
      <w:pPr>
        <w:pStyle w:val="29"/>
        <w:jc w:val="both"/>
        <w:rPr>
          <w:rFonts w:hint="eastAsia" w:ascii="华文仿宋" w:hAnsi="华文仿宋" w:cs="华文仿宋"/>
        </w:rPr>
      </w:pPr>
    </w:p>
    <w:p w14:paraId="3ECFA5CD">
      <w:pPr>
        <w:pStyle w:val="16"/>
        <w:rPr>
          <w:rFonts w:hint="eastAsia" w:ascii="华文仿宋" w:hAnsi="华文仿宋" w:eastAsia="华文仿宋"/>
          <w:sz w:val="60"/>
          <w:szCs w:val="60"/>
        </w:rPr>
      </w:pPr>
    </w:p>
    <w:p w14:paraId="7A9DA9F0">
      <w:pPr>
        <w:pStyle w:val="16"/>
        <w:rPr>
          <w:rFonts w:hint="eastAsia" w:ascii="华文仿宋" w:hAnsi="华文仿宋" w:eastAsia="华文仿宋"/>
          <w:sz w:val="60"/>
          <w:szCs w:val="60"/>
        </w:rPr>
      </w:pPr>
    </w:p>
    <w:p w14:paraId="226575BD">
      <w:pPr>
        <w:pStyle w:val="16"/>
        <w:rPr>
          <w:rFonts w:hint="eastAsia" w:ascii="华文仿宋" w:hAnsi="华文仿宋" w:eastAsia="华文仿宋"/>
          <w:sz w:val="60"/>
          <w:szCs w:val="60"/>
        </w:rPr>
      </w:pPr>
    </w:p>
    <w:p w14:paraId="453371D2">
      <w:pPr>
        <w:pStyle w:val="16"/>
        <w:rPr>
          <w:rFonts w:hint="eastAsia" w:ascii="华文仿宋" w:hAnsi="华文仿宋" w:eastAsia="华文仿宋"/>
          <w:sz w:val="60"/>
          <w:szCs w:val="60"/>
        </w:rPr>
      </w:pPr>
    </w:p>
    <w:p w14:paraId="365B5F18">
      <w:pPr>
        <w:pStyle w:val="16"/>
        <w:rPr>
          <w:rFonts w:hint="eastAsia" w:ascii="华文仿宋" w:hAnsi="华文仿宋" w:eastAsia="华文仿宋"/>
          <w:sz w:val="60"/>
          <w:szCs w:val="60"/>
        </w:rPr>
      </w:pPr>
    </w:p>
    <w:p w14:paraId="05A19F25">
      <w:pPr>
        <w:pStyle w:val="16"/>
        <w:jc w:val="both"/>
        <w:rPr>
          <w:rFonts w:hint="eastAsia" w:ascii="华文仿宋" w:hAnsi="华文仿宋" w:eastAsia="华文仿宋"/>
          <w:sz w:val="60"/>
          <w:szCs w:val="60"/>
        </w:rPr>
      </w:pPr>
    </w:p>
    <w:p w14:paraId="5927DB4C">
      <w:pPr>
        <w:jc w:val="center"/>
        <w:rPr>
          <w:rFonts w:hint="eastAsia" w:ascii="宋体" w:hAnsi="宋体"/>
          <w:sz w:val="24"/>
        </w:rPr>
      </w:pPr>
    </w:p>
    <w:p w14:paraId="38DFF548">
      <w:pPr>
        <w:jc w:val="center"/>
        <w:rPr>
          <w:rFonts w:hint="eastAsia" w:ascii="宋体" w:hAnsi="宋体"/>
          <w:b/>
          <w:sz w:val="56"/>
          <w:szCs w:val="56"/>
        </w:rPr>
      </w:pPr>
      <w:r>
        <w:rPr>
          <w:rFonts w:hint="eastAsia" w:ascii="宋体" w:hAnsi="宋体"/>
          <w:b/>
          <w:sz w:val="56"/>
          <w:szCs w:val="56"/>
        </w:rPr>
        <w:t>上海市儿童医院</w:t>
      </w:r>
    </w:p>
    <w:p w14:paraId="38E90DC6">
      <w:pPr>
        <w:jc w:val="center"/>
        <w:rPr>
          <w:rFonts w:hint="eastAsia" w:ascii="宋体" w:hAnsi="宋体"/>
          <w:b/>
          <w:color w:val="FF0000"/>
          <w:sz w:val="56"/>
          <w:szCs w:val="56"/>
        </w:rPr>
      </w:pPr>
      <w:r>
        <w:rPr>
          <w:rFonts w:hint="eastAsia" w:ascii="宋体" w:hAnsi="宋体"/>
          <w:b/>
          <w:color w:val="FF0000"/>
          <w:sz w:val="56"/>
          <w:szCs w:val="56"/>
        </w:rPr>
        <w:t>项目名称</w:t>
      </w:r>
    </w:p>
    <w:p w14:paraId="35E7C343">
      <w:pPr>
        <w:rPr>
          <w:rFonts w:hint="eastAsia" w:ascii="宋体" w:hAnsi="宋体"/>
          <w:sz w:val="24"/>
        </w:rPr>
      </w:pPr>
    </w:p>
    <w:p w14:paraId="0CA364CC">
      <w:pPr>
        <w:rPr>
          <w:rFonts w:hint="eastAsia" w:ascii="宋体" w:hAnsi="宋体"/>
          <w:sz w:val="24"/>
        </w:rPr>
      </w:pPr>
    </w:p>
    <w:p w14:paraId="6BE942D5">
      <w:pPr>
        <w:jc w:val="center"/>
        <w:rPr>
          <w:rFonts w:hint="eastAsia" w:ascii="宋体" w:hAnsi="宋体"/>
          <w:b/>
          <w:sz w:val="48"/>
          <w:szCs w:val="48"/>
        </w:rPr>
      </w:pPr>
    </w:p>
    <w:p w14:paraId="61ABE1AE">
      <w:pPr>
        <w:jc w:val="center"/>
        <w:rPr>
          <w:rFonts w:hint="eastAsia" w:ascii="宋体" w:hAnsi="宋体"/>
          <w:b/>
          <w:sz w:val="48"/>
          <w:szCs w:val="48"/>
        </w:rPr>
      </w:pPr>
    </w:p>
    <w:p w14:paraId="1D492340">
      <w:pPr>
        <w:jc w:val="center"/>
        <w:rPr>
          <w:rFonts w:hint="eastAsia" w:ascii="宋体" w:hAnsi="宋体"/>
          <w:b/>
          <w:sz w:val="56"/>
          <w:szCs w:val="56"/>
        </w:rPr>
      </w:pPr>
      <w:r>
        <w:rPr>
          <w:rFonts w:hint="eastAsia" w:ascii="宋体" w:hAnsi="宋体"/>
          <w:b/>
          <w:sz w:val="56"/>
          <w:szCs w:val="56"/>
        </w:rPr>
        <w:t>参选文件</w:t>
      </w:r>
    </w:p>
    <w:p w14:paraId="116733D9">
      <w:pPr>
        <w:jc w:val="center"/>
        <w:rPr>
          <w:rFonts w:hint="eastAsia" w:ascii="宋体" w:hAnsi="宋体"/>
          <w:sz w:val="24"/>
        </w:rPr>
      </w:pPr>
    </w:p>
    <w:p w14:paraId="51577797">
      <w:pPr>
        <w:rPr>
          <w:rFonts w:hint="eastAsia" w:ascii="宋体" w:hAnsi="宋体"/>
          <w:sz w:val="24"/>
        </w:rPr>
      </w:pPr>
    </w:p>
    <w:p w14:paraId="66494FC1">
      <w:pPr>
        <w:ind w:left="1260" w:right="1785" w:rightChars="850" w:firstLine="420"/>
        <w:rPr>
          <w:rFonts w:hint="eastAsia"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hint="eastAsia"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hint="eastAsia"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hint="eastAsia" w:ascii="宋体" w:hAnsi="宋体"/>
          <w:sz w:val="28"/>
          <w:u w:val="single"/>
        </w:rPr>
      </w:pPr>
    </w:p>
    <w:p w14:paraId="17719A8A">
      <w:pPr>
        <w:rPr>
          <w:rFonts w:hint="eastAsia" w:ascii="宋体" w:hAnsi="宋体"/>
          <w:sz w:val="24"/>
        </w:rPr>
      </w:pPr>
    </w:p>
    <w:p w14:paraId="527ADB19">
      <w:pPr>
        <w:rPr>
          <w:rFonts w:hint="eastAsia" w:ascii="宋体" w:hAnsi="宋体"/>
          <w:sz w:val="24"/>
        </w:rPr>
      </w:pPr>
    </w:p>
    <w:p w14:paraId="4042C3DF">
      <w:pPr>
        <w:rPr>
          <w:rFonts w:hint="eastAsia" w:ascii="宋体" w:hAnsi="宋体"/>
          <w:sz w:val="24"/>
        </w:rPr>
      </w:pPr>
    </w:p>
    <w:p w14:paraId="188E68B3">
      <w:pPr>
        <w:rPr>
          <w:rFonts w:hint="eastAsia" w:ascii="宋体" w:hAnsi="宋体"/>
          <w:sz w:val="24"/>
        </w:rPr>
      </w:pPr>
    </w:p>
    <w:p w14:paraId="7B5314C7">
      <w:pPr>
        <w:rPr>
          <w:rFonts w:hint="eastAsia" w:ascii="宋体" w:hAnsi="宋体"/>
          <w:sz w:val="24"/>
        </w:rPr>
      </w:pPr>
    </w:p>
    <w:p w14:paraId="2CE91536">
      <w:pPr>
        <w:spacing w:line="360" w:lineRule="auto"/>
        <w:rPr>
          <w:rFonts w:hint="eastAsia" w:ascii="宋体" w:hAnsi="宋体"/>
          <w:sz w:val="28"/>
        </w:rPr>
      </w:pPr>
    </w:p>
    <w:p w14:paraId="7FA5AA56">
      <w:pPr>
        <w:spacing w:line="360" w:lineRule="auto"/>
        <w:ind w:left="840" w:firstLine="420"/>
        <w:rPr>
          <w:rFonts w:hint="eastAsia"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hint="eastAsia"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hint="eastAsia"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hint="eastAsia" w:ascii="宋体" w:hAnsi="宋体"/>
          <w:sz w:val="28"/>
        </w:rPr>
      </w:pPr>
      <w:r>
        <w:rPr>
          <w:rFonts w:hint="eastAsia" w:ascii="宋体" w:hAnsi="宋体"/>
          <w:sz w:val="28"/>
        </w:rPr>
        <w:t>联系方式：___________________________________</w:t>
      </w:r>
    </w:p>
    <w:p w14:paraId="72DE1CDF">
      <w:pPr>
        <w:spacing w:line="360" w:lineRule="auto"/>
        <w:ind w:left="840" w:firstLine="420"/>
        <w:rPr>
          <w:rFonts w:hint="eastAsia"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hint="eastAsia" w:ascii="宋体" w:hAnsi="宋体"/>
          <w:b/>
          <w:sz w:val="28"/>
        </w:rPr>
      </w:pPr>
    </w:p>
    <w:p w14:paraId="4E53ADDD">
      <w:pPr>
        <w:jc w:val="center"/>
        <w:rPr>
          <w:rFonts w:hint="eastAsia" w:ascii="宋体" w:hAnsi="宋体"/>
          <w:b/>
          <w:sz w:val="36"/>
        </w:rPr>
      </w:pPr>
      <w:r>
        <w:rPr>
          <w:rFonts w:hint="eastAsia" w:ascii="宋体" w:hAnsi="宋体"/>
          <w:b/>
          <w:sz w:val="36"/>
        </w:rPr>
        <w:t>目录</w:t>
      </w:r>
    </w:p>
    <w:p w14:paraId="63449EBA">
      <w:pPr>
        <w:pStyle w:val="9"/>
      </w:pPr>
    </w:p>
    <w:p w14:paraId="29E2EAFD">
      <w:pPr>
        <w:spacing w:line="360" w:lineRule="auto"/>
        <w:jc w:val="center"/>
        <w:rPr>
          <w:rFonts w:hint="eastAsia" w:ascii="宋体" w:hAnsi="宋体"/>
          <w:color w:val="000000"/>
          <w:sz w:val="32"/>
        </w:rPr>
      </w:pPr>
      <w:r>
        <w:rPr>
          <w:rFonts w:hint="eastAsia" w:ascii="宋体" w:hAnsi="宋体"/>
          <w:color w:val="000000"/>
          <w:sz w:val="24"/>
        </w:rPr>
        <w:t>必须编制详细的目录（参选人自拟格式），页码标注要求准确对应</w:t>
      </w:r>
    </w:p>
    <w:p w14:paraId="3FC9F8D1">
      <w:pPr>
        <w:pStyle w:val="9"/>
        <w:rPr>
          <w:rFonts w:hint="eastAsia"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hint="eastAsia" w:ascii="宋体" w:hAnsi="宋体" w:cs="宋体"/>
          <w:b/>
          <w:sz w:val="28"/>
          <w:szCs w:val="18"/>
        </w:rPr>
      </w:pPr>
      <w:r>
        <w:rPr>
          <w:rFonts w:hint="eastAsia" w:ascii="宋体" w:hAnsi="宋体" w:cs="宋体"/>
          <w:b/>
          <w:sz w:val="28"/>
          <w:szCs w:val="18"/>
        </w:rPr>
        <w:t>报价一览表</w:t>
      </w:r>
    </w:p>
    <w:p w14:paraId="3CBF44C9">
      <w:pPr>
        <w:pStyle w:val="7"/>
        <w:rPr>
          <w:rFonts w:hint="eastAsia" w:ascii="宋体" w:hAnsi="宋体" w:cs="宋体"/>
        </w:rPr>
      </w:pPr>
    </w:p>
    <w:p w14:paraId="6F56135C">
      <w:pPr>
        <w:autoSpaceDE w:val="0"/>
        <w:autoSpaceDN w:val="0"/>
        <w:adjustRightInd w:val="0"/>
        <w:snapToGrid w:val="0"/>
        <w:spacing w:line="360" w:lineRule="auto"/>
        <w:jc w:val="left"/>
        <w:outlineLvl w:val="1"/>
        <w:rPr>
          <w:rFonts w:hint="eastAsia"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hint="eastAsia" w:ascii="宋体" w:hAnsi="宋体" w:cs="宋体"/>
          <w:spacing w:val="8"/>
          <w:sz w:val="24"/>
        </w:rPr>
      </w:pPr>
    </w:p>
    <w:p w14:paraId="270C9C71">
      <w:pPr>
        <w:pStyle w:val="9"/>
        <w:ind w:firstLine="420"/>
        <w:rPr>
          <w:rFonts w:hint="eastAsia"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29474352">
      <w:pPr>
        <w:pStyle w:val="9"/>
        <w:rPr>
          <w:rFonts w:hint="eastAsia" w:ascii="宋体" w:hAnsi="宋体" w:cs="宋体"/>
          <w:spacing w:val="8"/>
          <w:sz w:val="24"/>
        </w:rPr>
      </w:pPr>
    </w:p>
    <w:p w14:paraId="1B332037">
      <w:pPr>
        <w:jc w:val="center"/>
        <w:rPr>
          <w:rFonts w:hint="eastAsia" w:ascii="宋体" w:hAnsi="宋体" w:cs="宋体"/>
          <w:b/>
          <w:sz w:val="32"/>
          <w:szCs w:val="20"/>
        </w:rPr>
      </w:pPr>
    </w:p>
    <w:p w14:paraId="0EF407F7">
      <w:pPr>
        <w:rPr>
          <w:rFonts w:hint="eastAsia" w:ascii="宋体" w:hAnsi="宋体" w:cs="宋体"/>
          <w:sz w:val="24"/>
        </w:rPr>
      </w:pPr>
      <w:r>
        <w:rPr>
          <w:rFonts w:hint="eastAsia" w:ascii="宋体" w:hAnsi="宋体" w:cs="宋体"/>
          <w:sz w:val="24"/>
        </w:rPr>
        <w:t>说明：以上报价有缺漏的其响应将被否决。</w:t>
      </w:r>
    </w:p>
    <w:p w14:paraId="4F795315">
      <w:pPr>
        <w:rPr>
          <w:rFonts w:hint="eastAsia" w:ascii="宋体" w:hAnsi="宋体" w:cs="宋体"/>
          <w:b/>
          <w:sz w:val="32"/>
          <w:szCs w:val="20"/>
        </w:rPr>
      </w:pPr>
    </w:p>
    <w:p w14:paraId="7BF32C6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hint="eastAsia"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hint="eastAsia" w:ascii="宋体" w:hAnsi="宋体" w:cs="宋体"/>
          <w:sz w:val="24"/>
        </w:rPr>
      </w:pPr>
      <w:r>
        <w:rPr>
          <w:rFonts w:hint="eastAsia" w:ascii="华文仿宋" w:hAnsi="华文仿宋" w:eastAsia="华文仿宋"/>
          <w:b/>
          <w:bCs/>
          <w:sz w:val="24"/>
        </w:rPr>
        <w:br w:type="textWrapping"/>
      </w:r>
    </w:p>
    <w:p w14:paraId="2D299784">
      <w:pPr>
        <w:rPr>
          <w:rFonts w:hint="eastAsia" w:ascii="宋体" w:hAnsi="宋体" w:cs="宋体"/>
          <w:sz w:val="24"/>
        </w:rPr>
      </w:pPr>
    </w:p>
    <w:p w14:paraId="2EBF0931">
      <w:pPr>
        <w:rPr>
          <w:rFonts w:hint="eastAsia" w:ascii="宋体" w:hAnsi="宋体" w:cs="宋体"/>
          <w:sz w:val="24"/>
        </w:rPr>
      </w:pPr>
    </w:p>
    <w:p w14:paraId="2A3150A2">
      <w:pPr>
        <w:rPr>
          <w:rFonts w:hint="eastAsia" w:ascii="宋体" w:hAnsi="宋体" w:cs="宋体"/>
          <w:sz w:val="24"/>
        </w:rPr>
      </w:pPr>
      <w:r>
        <w:rPr>
          <w:rFonts w:ascii="宋体" w:hAnsi="宋体" w:cs="宋体"/>
          <w:sz w:val="24"/>
        </w:rPr>
        <w:br w:type="page"/>
      </w:r>
    </w:p>
    <w:p w14:paraId="1E4B0A48">
      <w:pPr>
        <w:numPr>
          <w:ilvl w:val="0"/>
          <w:numId w:val="21"/>
        </w:numPr>
        <w:spacing w:line="360" w:lineRule="auto"/>
        <w:jc w:val="left"/>
        <w:rPr>
          <w:rFonts w:hint="eastAsia"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hint="eastAsia"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hint="eastAsia"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hint="eastAsia"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hint="eastAsia"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hint="eastAsia"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hint="eastAsia" w:ascii="宋体" w:hAnsi="宋体"/>
                <w:color w:val="000000"/>
                <w:sz w:val="22"/>
                <w:szCs w:val="22"/>
              </w:rPr>
            </w:pPr>
          </w:p>
        </w:tc>
        <w:tc>
          <w:tcPr>
            <w:tcW w:w="688" w:type="pct"/>
            <w:vAlign w:val="center"/>
          </w:tcPr>
          <w:p w14:paraId="3ACC4EC3">
            <w:pPr>
              <w:adjustRightInd w:val="0"/>
              <w:snapToGrid w:val="0"/>
              <w:spacing w:line="288" w:lineRule="auto"/>
              <w:jc w:val="center"/>
              <w:rPr>
                <w:rFonts w:hint="eastAsia"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hint="eastAsia"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hint="eastAsia" w:ascii="宋体" w:hAnsi="宋体"/>
                <w:color w:val="000000"/>
                <w:sz w:val="22"/>
                <w:szCs w:val="22"/>
              </w:rPr>
            </w:pPr>
          </w:p>
        </w:tc>
        <w:tc>
          <w:tcPr>
            <w:tcW w:w="688" w:type="pct"/>
            <w:vAlign w:val="center"/>
          </w:tcPr>
          <w:p w14:paraId="30D9D0DB">
            <w:pPr>
              <w:adjustRightInd w:val="0"/>
              <w:snapToGrid w:val="0"/>
              <w:spacing w:line="288" w:lineRule="auto"/>
              <w:jc w:val="center"/>
              <w:rPr>
                <w:rFonts w:hint="eastAsia"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hint="eastAsia"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hint="eastAsia" w:ascii="宋体" w:hAnsi="宋体"/>
                <w:color w:val="000000"/>
                <w:sz w:val="22"/>
                <w:szCs w:val="22"/>
              </w:rPr>
            </w:pPr>
          </w:p>
        </w:tc>
        <w:tc>
          <w:tcPr>
            <w:tcW w:w="688" w:type="pct"/>
            <w:vAlign w:val="center"/>
          </w:tcPr>
          <w:p w14:paraId="71C45F54">
            <w:pPr>
              <w:adjustRightInd w:val="0"/>
              <w:snapToGrid w:val="0"/>
              <w:spacing w:line="288" w:lineRule="auto"/>
              <w:jc w:val="center"/>
              <w:rPr>
                <w:rFonts w:hint="eastAsia"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hint="eastAsia"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hint="eastAsia" w:ascii="宋体" w:hAnsi="宋体"/>
                <w:color w:val="000000"/>
                <w:sz w:val="22"/>
                <w:szCs w:val="22"/>
              </w:rPr>
            </w:pPr>
          </w:p>
        </w:tc>
        <w:tc>
          <w:tcPr>
            <w:tcW w:w="688" w:type="pct"/>
            <w:vAlign w:val="center"/>
          </w:tcPr>
          <w:p w14:paraId="53A01A62">
            <w:pPr>
              <w:adjustRightInd w:val="0"/>
              <w:snapToGrid w:val="0"/>
              <w:spacing w:line="288" w:lineRule="auto"/>
              <w:jc w:val="center"/>
              <w:rPr>
                <w:rFonts w:hint="eastAsia"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hint="eastAsia"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hint="eastAsia"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hint="eastAsia"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hint="eastAsia" w:ascii="宋体" w:hAnsi="宋体"/>
                <w:color w:val="000000"/>
                <w:sz w:val="22"/>
                <w:szCs w:val="22"/>
              </w:rPr>
            </w:pPr>
          </w:p>
        </w:tc>
      </w:tr>
      <w:bookmarkEnd w:id="7"/>
    </w:tbl>
    <w:p w14:paraId="11346D45">
      <w:pPr>
        <w:spacing w:line="360" w:lineRule="auto"/>
        <w:rPr>
          <w:rFonts w:hint="eastAsia" w:ascii="宋体" w:hAnsi="宋体"/>
          <w:color w:val="000000"/>
          <w:sz w:val="24"/>
        </w:rPr>
      </w:pPr>
    </w:p>
    <w:p w14:paraId="429C641E">
      <w:pPr>
        <w:jc w:val="left"/>
        <w:rPr>
          <w:rFonts w:hint="eastAsia"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hint="eastAsia" w:ascii="宋体" w:hAnsi="宋体"/>
          <w:color w:val="000000"/>
          <w:sz w:val="24"/>
        </w:rPr>
      </w:pPr>
    </w:p>
    <w:p w14:paraId="27357F40">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hint="eastAsia" w:ascii="宋体" w:hAnsi="宋体"/>
          <w:sz w:val="24"/>
        </w:rPr>
      </w:pPr>
    </w:p>
    <w:p w14:paraId="252F3520">
      <w:pPr>
        <w:jc w:val="left"/>
        <w:rPr>
          <w:rFonts w:hint="eastAsia" w:ascii="宋体" w:hAnsi="宋体"/>
          <w:sz w:val="24"/>
        </w:rPr>
      </w:pPr>
    </w:p>
    <w:p w14:paraId="4744D69A">
      <w:pPr>
        <w:jc w:val="left"/>
        <w:rPr>
          <w:rFonts w:hint="eastAsia" w:ascii="宋体" w:hAnsi="宋体"/>
          <w:sz w:val="24"/>
        </w:rPr>
      </w:pPr>
    </w:p>
    <w:p w14:paraId="2DFD9CA0">
      <w:pPr>
        <w:jc w:val="left"/>
        <w:rPr>
          <w:rFonts w:hint="eastAsia" w:ascii="宋体" w:hAnsi="宋体"/>
          <w:sz w:val="24"/>
        </w:rPr>
      </w:pPr>
    </w:p>
    <w:p w14:paraId="72F9EEBD">
      <w:pPr>
        <w:jc w:val="left"/>
        <w:rPr>
          <w:rFonts w:hint="eastAsia" w:ascii="宋体" w:hAnsi="宋体"/>
          <w:sz w:val="24"/>
        </w:rPr>
      </w:pPr>
    </w:p>
    <w:p w14:paraId="27A6D6D9">
      <w:pPr>
        <w:rPr>
          <w:rFonts w:hint="eastAsia" w:ascii="宋体" w:hAnsi="宋体"/>
          <w:b/>
          <w:color w:val="000000"/>
          <w:sz w:val="24"/>
        </w:rPr>
      </w:pPr>
      <w:r>
        <w:rPr>
          <w:rFonts w:hint="eastAsia" w:ascii="宋体" w:hAnsi="宋体"/>
          <w:b/>
          <w:color w:val="000000"/>
          <w:sz w:val="24"/>
        </w:rPr>
        <w:br w:type="page"/>
      </w:r>
    </w:p>
    <w:p w14:paraId="697D7B54">
      <w:pPr>
        <w:numPr>
          <w:ilvl w:val="0"/>
          <w:numId w:val="21"/>
        </w:numPr>
        <w:jc w:val="left"/>
        <w:rPr>
          <w:rFonts w:hint="eastAsia"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hint="eastAsia"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hint="eastAsia" w:ascii="宋体" w:hAnsi="宋体"/>
                <w:color w:val="000000"/>
                <w:kern w:val="0"/>
                <w:sz w:val="22"/>
                <w:szCs w:val="22"/>
              </w:rPr>
            </w:pPr>
          </w:p>
        </w:tc>
        <w:tc>
          <w:tcPr>
            <w:tcW w:w="622" w:type="pct"/>
            <w:vAlign w:val="center"/>
          </w:tcPr>
          <w:p w14:paraId="40E9523A">
            <w:pPr>
              <w:widowControl/>
              <w:spacing w:line="288" w:lineRule="auto"/>
              <w:jc w:val="center"/>
              <w:rPr>
                <w:rFonts w:hint="eastAsia"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hint="eastAsia" w:ascii="宋体" w:hAnsi="宋体"/>
                <w:color w:val="000000"/>
                <w:kern w:val="0"/>
                <w:sz w:val="22"/>
                <w:szCs w:val="22"/>
              </w:rPr>
            </w:pPr>
          </w:p>
        </w:tc>
        <w:tc>
          <w:tcPr>
            <w:tcW w:w="622" w:type="pct"/>
            <w:vAlign w:val="center"/>
          </w:tcPr>
          <w:p w14:paraId="33EA29BA">
            <w:pPr>
              <w:widowControl/>
              <w:spacing w:line="288" w:lineRule="auto"/>
              <w:jc w:val="center"/>
              <w:rPr>
                <w:rFonts w:hint="eastAsia"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hint="eastAsia" w:ascii="宋体" w:hAnsi="宋体"/>
                <w:color w:val="000000"/>
                <w:kern w:val="0"/>
                <w:sz w:val="22"/>
                <w:szCs w:val="22"/>
              </w:rPr>
            </w:pPr>
          </w:p>
        </w:tc>
        <w:tc>
          <w:tcPr>
            <w:tcW w:w="622" w:type="pct"/>
            <w:vAlign w:val="center"/>
          </w:tcPr>
          <w:p w14:paraId="17850CEB">
            <w:pPr>
              <w:widowControl/>
              <w:spacing w:line="288" w:lineRule="auto"/>
              <w:jc w:val="center"/>
              <w:rPr>
                <w:rFonts w:hint="eastAsia"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22"/>
              </w:numPr>
              <w:spacing w:line="288" w:lineRule="auto"/>
              <w:rPr>
                <w:rFonts w:hint="eastAsia"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hint="eastAsia"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hint="eastAsia"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hint="eastAsia"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hint="eastAsia"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hint="eastAsia" w:ascii="宋体" w:hAnsi="宋体"/>
                <w:color w:val="000000"/>
                <w:kern w:val="0"/>
                <w:sz w:val="22"/>
                <w:szCs w:val="22"/>
              </w:rPr>
            </w:pPr>
          </w:p>
        </w:tc>
        <w:tc>
          <w:tcPr>
            <w:tcW w:w="622" w:type="pct"/>
            <w:vAlign w:val="center"/>
          </w:tcPr>
          <w:p w14:paraId="118F7907">
            <w:pPr>
              <w:widowControl/>
              <w:spacing w:line="288" w:lineRule="auto"/>
              <w:jc w:val="center"/>
              <w:rPr>
                <w:rFonts w:hint="eastAsia"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hint="eastAsia" w:ascii="宋体" w:hAnsi="宋体"/>
                <w:color w:val="000000"/>
                <w:kern w:val="0"/>
                <w:sz w:val="22"/>
                <w:szCs w:val="22"/>
              </w:rPr>
            </w:pPr>
          </w:p>
        </w:tc>
        <w:tc>
          <w:tcPr>
            <w:tcW w:w="622" w:type="pct"/>
            <w:vAlign w:val="center"/>
          </w:tcPr>
          <w:p w14:paraId="176DC41A">
            <w:pPr>
              <w:widowControl/>
              <w:spacing w:line="288" w:lineRule="auto"/>
              <w:jc w:val="center"/>
              <w:rPr>
                <w:rFonts w:hint="eastAsia"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hint="eastAsia" w:ascii="宋体" w:hAnsi="宋体"/>
                <w:color w:val="000000"/>
                <w:kern w:val="0"/>
                <w:sz w:val="22"/>
                <w:szCs w:val="22"/>
              </w:rPr>
            </w:pPr>
          </w:p>
        </w:tc>
        <w:tc>
          <w:tcPr>
            <w:tcW w:w="622" w:type="pct"/>
            <w:vAlign w:val="center"/>
          </w:tcPr>
          <w:p w14:paraId="053F88DD">
            <w:pPr>
              <w:widowControl/>
              <w:spacing w:line="288" w:lineRule="auto"/>
              <w:jc w:val="center"/>
              <w:rPr>
                <w:rFonts w:hint="eastAsia"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hint="eastAsia" w:ascii="宋体" w:hAnsi="宋体"/>
                <w:color w:val="000000"/>
                <w:kern w:val="0"/>
                <w:sz w:val="22"/>
                <w:szCs w:val="22"/>
              </w:rPr>
            </w:pPr>
          </w:p>
        </w:tc>
        <w:tc>
          <w:tcPr>
            <w:tcW w:w="622" w:type="pct"/>
            <w:vAlign w:val="center"/>
          </w:tcPr>
          <w:p w14:paraId="46170282">
            <w:pPr>
              <w:widowControl/>
              <w:spacing w:line="288" w:lineRule="auto"/>
              <w:jc w:val="center"/>
              <w:rPr>
                <w:rFonts w:hint="eastAsia" w:ascii="宋体" w:hAnsi="宋体"/>
                <w:color w:val="000000"/>
                <w:kern w:val="0"/>
                <w:sz w:val="22"/>
                <w:szCs w:val="22"/>
              </w:rPr>
            </w:pPr>
          </w:p>
        </w:tc>
      </w:tr>
      <w:bookmarkEnd w:id="8"/>
    </w:tbl>
    <w:p w14:paraId="00ED7F89">
      <w:pPr>
        <w:jc w:val="left"/>
        <w:rPr>
          <w:rFonts w:hint="eastAsia" w:ascii="宋体" w:hAnsi="宋体"/>
          <w:sz w:val="24"/>
        </w:rPr>
      </w:pPr>
    </w:p>
    <w:p w14:paraId="1054942E">
      <w:pPr>
        <w:jc w:val="left"/>
        <w:rPr>
          <w:rFonts w:hint="eastAsia"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hint="eastAsia" w:ascii="宋体" w:hAnsi="宋体"/>
          <w:color w:val="000000"/>
          <w:sz w:val="24"/>
        </w:rPr>
      </w:pPr>
    </w:p>
    <w:p w14:paraId="610DD383">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hint="eastAsia" w:ascii="宋体" w:hAnsi="宋体"/>
          <w:sz w:val="24"/>
        </w:rPr>
      </w:pPr>
      <w:r>
        <w:rPr>
          <w:rFonts w:ascii="宋体" w:hAnsi="宋体"/>
          <w:sz w:val="24"/>
        </w:rPr>
        <w:br w:type="page"/>
      </w:r>
    </w:p>
    <w:p w14:paraId="21359D46">
      <w:pPr>
        <w:numPr>
          <w:ilvl w:val="0"/>
          <w:numId w:val="21"/>
        </w:numPr>
        <w:jc w:val="left"/>
        <w:rPr>
          <w:rFonts w:hint="eastAsia" w:ascii="宋体" w:hAnsi="宋体"/>
          <w:b/>
          <w:color w:val="000000"/>
          <w:sz w:val="24"/>
        </w:rPr>
      </w:pPr>
      <w:r>
        <w:rPr>
          <w:rFonts w:hint="eastAsia" w:ascii="宋体" w:hAnsi="宋体"/>
          <w:b/>
          <w:color w:val="000000"/>
          <w:sz w:val="24"/>
        </w:rPr>
        <w:t>资格证明文件</w:t>
      </w:r>
    </w:p>
    <w:p w14:paraId="69B21597">
      <w:pPr>
        <w:pStyle w:val="9"/>
        <w:rPr>
          <w:rFonts w:hint="eastAsia" w:ascii="宋体" w:hAnsi="宋体"/>
          <w:b/>
          <w:color w:val="000000"/>
          <w:sz w:val="24"/>
        </w:rPr>
      </w:pPr>
    </w:p>
    <w:p w14:paraId="6817925C">
      <w:pPr>
        <w:numPr>
          <w:ilvl w:val="0"/>
          <w:numId w:val="23"/>
        </w:numPr>
        <w:spacing w:line="360" w:lineRule="auto"/>
        <w:rPr>
          <w:rFonts w:hint="eastAsia" w:ascii="宋体" w:hAnsi="宋体"/>
          <w:sz w:val="24"/>
        </w:rPr>
      </w:pPr>
      <w:r>
        <w:rPr>
          <w:rFonts w:hint="eastAsia" w:ascii="宋体" w:hAnsi="宋体"/>
          <w:sz w:val="24"/>
        </w:rPr>
        <w:t>参选截止日在有效期内的营业执照（或事业单位、社会团体相关证书）。</w:t>
      </w:r>
    </w:p>
    <w:p w14:paraId="0889A4E2">
      <w:pPr>
        <w:pStyle w:val="9"/>
        <w:rPr>
          <w:rFonts w:hint="eastAsia" w:ascii="宋体" w:hAnsi="宋体"/>
          <w:b/>
          <w:color w:val="000000"/>
          <w:sz w:val="24"/>
        </w:rPr>
      </w:pPr>
    </w:p>
    <w:p w14:paraId="47A9CE7C">
      <w:pPr>
        <w:numPr>
          <w:ilvl w:val="0"/>
          <w:numId w:val="23"/>
        </w:numPr>
        <w:spacing w:line="360" w:lineRule="auto"/>
        <w:rPr>
          <w:rFonts w:hint="eastAsia"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hint="eastAsia" w:ascii="宋体" w:hAnsi="宋体"/>
          <w:sz w:val="24"/>
        </w:rPr>
      </w:pPr>
    </w:p>
    <w:p w14:paraId="75C64DE0">
      <w:pPr>
        <w:numPr>
          <w:ilvl w:val="0"/>
          <w:numId w:val="23"/>
        </w:numPr>
        <w:spacing w:line="360" w:lineRule="auto"/>
        <w:rPr>
          <w:rFonts w:hint="eastAsia"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hint="eastAsia" w:ascii="宋体" w:hAnsi="宋体"/>
          <w:sz w:val="24"/>
        </w:rPr>
      </w:pPr>
    </w:p>
    <w:p w14:paraId="46DE32F0">
      <w:pPr>
        <w:numPr>
          <w:ilvl w:val="0"/>
          <w:numId w:val="23"/>
        </w:numPr>
        <w:spacing w:line="360" w:lineRule="auto"/>
        <w:rPr>
          <w:rFonts w:hint="eastAsia"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hint="eastAsia" w:ascii="宋体" w:hAnsi="宋体"/>
          <w:sz w:val="24"/>
        </w:rPr>
      </w:pPr>
    </w:p>
    <w:p w14:paraId="3657B32D">
      <w:pPr>
        <w:numPr>
          <w:ilvl w:val="0"/>
          <w:numId w:val="23"/>
        </w:numPr>
        <w:spacing w:line="360" w:lineRule="auto"/>
        <w:rPr>
          <w:rFonts w:hint="eastAsia"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hint="eastAsia" w:ascii="宋体" w:hAnsi="宋体"/>
          <w:sz w:val="24"/>
        </w:rPr>
      </w:pPr>
    </w:p>
    <w:p w14:paraId="563D7A4E">
      <w:pPr>
        <w:pStyle w:val="9"/>
        <w:rPr>
          <w:rFonts w:hint="eastAsia" w:ascii="宋体" w:hAnsi="宋体"/>
          <w:b/>
          <w:color w:val="000000"/>
          <w:sz w:val="24"/>
        </w:rPr>
      </w:pPr>
    </w:p>
    <w:p w14:paraId="23768541">
      <w:pPr>
        <w:jc w:val="left"/>
        <w:rPr>
          <w:rFonts w:hint="eastAsia" w:ascii="宋体" w:hAnsi="宋体"/>
          <w:sz w:val="24"/>
        </w:rPr>
      </w:pPr>
    </w:p>
    <w:p w14:paraId="636F9764">
      <w:pPr>
        <w:jc w:val="left"/>
        <w:rPr>
          <w:rFonts w:hint="eastAsia" w:ascii="宋体" w:hAnsi="宋体" w:cs="宋体"/>
          <w:sz w:val="24"/>
        </w:rPr>
      </w:pPr>
    </w:p>
    <w:p w14:paraId="51774B2E">
      <w:pPr>
        <w:jc w:val="left"/>
        <w:rPr>
          <w:rFonts w:hint="eastAsia" w:ascii="宋体" w:hAnsi="宋体" w:cs="宋体"/>
          <w:sz w:val="24"/>
        </w:rPr>
      </w:pPr>
    </w:p>
    <w:p w14:paraId="400F1DEA">
      <w:pPr>
        <w:jc w:val="left"/>
        <w:rPr>
          <w:rFonts w:hint="eastAsia" w:ascii="宋体" w:hAnsi="宋体" w:cs="宋体"/>
          <w:sz w:val="24"/>
        </w:rPr>
      </w:pPr>
    </w:p>
    <w:p w14:paraId="4B3F9DF1">
      <w:pPr>
        <w:jc w:val="left"/>
        <w:rPr>
          <w:rFonts w:hint="eastAsia" w:ascii="宋体" w:hAnsi="宋体" w:cs="宋体"/>
          <w:sz w:val="24"/>
        </w:rPr>
      </w:pPr>
    </w:p>
    <w:p w14:paraId="60990509">
      <w:pPr>
        <w:jc w:val="left"/>
        <w:rPr>
          <w:rFonts w:hint="eastAsia" w:ascii="宋体" w:hAnsi="宋体" w:cs="宋体"/>
          <w:sz w:val="24"/>
        </w:rPr>
      </w:pPr>
    </w:p>
    <w:p w14:paraId="302BE346">
      <w:pPr>
        <w:jc w:val="left"/>
        <w:rPr>
          <w:rFonts w:hint="eastAsia" w:ascii="宋体" w:hAnsi="宋体" w:cs="宋体"/>
          <w:sz w:val="24"/>
        </w:rPr>
      </w:pPr>
    </w:p>
    <w:p w14:paraId="1865D533">
      <w:pPr>
        <w:jc w:val="left"/>
        <w:rPr>
          <w:rFonts w:hint="eastAsia" w:ascii="宋体" w:hAnsi="宋体" w:cs="宋体"/>
          <w:sz w:val="24"/>
        </w:rPr>
      </w:pPr>
    </w:p>
    <w:p w14:paraId="154DF715">
      <w:pPr>
        <w:jc w:val="left"/>
        <w:rPr>
          <w:rFonts w:hint="eastAsia" w:ascii="宋体" w:hAnsi="宋体" w:cs="宋体"/>
          <w:sz w:val="24"/>
        </w:rPr>
      </w:pPr>
    </w:p>
    <w:p w14:paraId="1B856B75">
      <w:pPr>
        <w:rPr>
          <w:rFonts w:hint="eastAsia" w:ascii="宋体" w:hAnsi="宋体" w:cs="宋体"/>
          <w:sz w:val="24"/>
        </w:rPr>
      </w:pPr>
    </w:p>
    <w:p w14:paraId="4BA4968A">
      <w:pPr>
        <w:widowControl/>
        <w:jc w:val="left"/>
        <w:rPr>
          <w:rFonts w:hint="eastAsia" w:ascii="宋体" w:hAnsi="宋体" w:cs="宋体"/>
          <w:sz w:val="24"/>
        </w:rPr>
      </w:pPr>
      <w:r>
        <w:rPr>
          <w:rFonts w:ascii="宋体" w:hAnsi="宋体" w:cs="宋体"/>
          <w:sz w:val="24"/>
        </w:rPr>
        <w:br w:type="page"/>
      </w:r>
    </w:p>
    <w:p w14:paraId="49E60289">
      <w:pPr>
        <w:jc w:val="left"/>
        <w:rPr>
          <w:rFonts w:hint="eastAsia" w:ascii="宋体" w:hAnsi="宋体" w:cs="宋体"/>
          <w:sz w:val="24"/>
        </w:rPr>
      </w:pPr>
      <w:r>
        <w:rPr>
          <w:rFonts w:hint="eastAsia" w:ascii="宋体" w:hAnsi="宋体" w:cs="宋体"/>
          <w:sz w:val="24"/>
        </w:rPr>
        <w:t>附件1：法人代表授权书</w:t>
      </w:r>
    </w:p>
    <w:p w14:paraId="494EEFEC">
      <w:pPr>
        <w:jc w:val="center"/>
        <w:rPr>
          <w:rFonts w:hint="eastAsia"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hint="eastAsia" w:ascii="宋体" w:hAnsi="宋体" w:cs="宋体"/>
        </w:rPr>
      </w:pPr>
    </w:p>
    <w:p w14:paraId="35107C69">
      <w:pPr>
        <w:pStyle w:val="32"/>
        <w:autoSpaceDE w:val="0"/>
        <w:autoSpaceDN w:val="0"/>
        <w:spacing w:before="120" w:after="120"/>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hint="eastAsia" w:ascii="宋体" w:hAnsi="宋体" w:eastAsia="宋体" w:cs="宋体"/>
        </w:rPr>
      </w:pPr>
    </w:p>
    <w:p w14:paraId="7FEA8844">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hint="eastAsia"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hint="eastAsia" w:ascii="宋体" w:hAnsi="宋体" w:cs="宋体"/>
                <w:szCs w:val="21"/>
              </w:rPr>
            </w:pPr>
            <w:r>
              <w:rPr>
                <w:rFonts w:hint="eastAsia" w:ascii="宋体" w:hAnsi="宋体" w:cs="宋体"/>
                <w:szCs w:val="21"/>
              </w:rPr>
              <w:t>代理人身份证反面粘贴处</w:t>
            </w:r>
          </w:p>
        </w:tc>
      </w:tr>
    </w:tbl>
    <w:p w14:paraId="1620FF29">
      <w:pPr>
        <w:rPr>
          <w:rFonts w:hint="eastAsia" w:ascii="宋体" w:hAnsi="宋体" w:cs="宋体"/>
          <w:sz w:val="24"/>
        </w:rPr>
      </w:pPr>
      <w:r>
        <w:rPr>
          <w:rFonts w:hint="eastAsia" w:ascii="宋体" w:hAnsi="宋体" w:cs="宋体"/>
          <w:sz w:val="24"/>
        </w:rPr>
        <w:br w:type="page"/>
      </w:r>
    </w:p>
    <w:p w14:paraId="69B3DC15">
      <w:pPr>
        <w:rPr>
          <w:rFonts w:hint="eastAsia" w:ascii="宋体" w:hAnsi="宋体"/>
          <w:bCs/>
          <w:color w:val="000000"/>
          <w:sz w:val="28"/>
        </w:rPr>
      </w:pPr>
      <w:r>
        <w:rPr>
          <w:rFonts w:hint="eastAsia" w:ascii="宋体" w:hAnsi="宋体"/>
          <w:b/>
          <w:color w:val="000000"/>
          <w:sz w:val="28"/>
        </w:rPr>
        <w:t>附件A、法人代表授权书（递交参选文件专用版）</w:t>
      </w:r>
    </w:p>
    <w:p w14:paraId="7390F999">
      <w:pPr>
        <w:rPr>
          <w:rFonts w:hint="eastAsia"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hint="eastAsia"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hint="eastAsia"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hint="eastAsia"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hint="eastAsia" w:ascii="宋体" w:hAnsi="宋体" w:cs="宋体"/>
                <w:sz w:val="24"/>
              </w:rPr>
            </w:pPr>
            <w:r>
              <w:rPr>
                <w:rFonts w:hint="eastAsia" w:ascii="宋体" w:hAnsi="宋体" w:cs="宋体"/>
                <w:sz w:val="24"/>
              </w:rPr>
              <w:t>被授权人身份证反面粘贴处</w:t>
            </w:r>
          </w:p>
        </w:tc>
      </w:tr>
    </w:tbl>
    <w:p w14:paraId="1FA57F49">
      <w:pPr>
        <w:rPr>
          <w:rFonts w:hint="eastAsia" w:ascii="宋体" w:hAnsi="宋体" w:cs="宋体"/>
          <w:sz w:val="24"/>
        </w:rPr>
      </w:pPr>
      <w:r>
        <w:rPr>
          <w:rFonts w:ascii="宋体" w:hAnsi="宋体" w:cs="宋体"/>
          <w:sz w:val="24"/>
        </w:rPr>
        <w:br w:type="page"/>
      </w:r>
    </w:p>
    <w:p w14:paraId="573D36C6">
      <w:pPr>
        <w:spacing w:line="360" w:lineRule="auto"/>
        <w:rPr>
          <w:rFonts w:hint="eastAsia" w:ascii="宋体" w:hAnsi="宋体" w:cs="宋体"/>
          <w:sz w:val="24"/>
        </w:rPr>
      </w:pPr>
      <w:r>
        <w:rPr>
          <w:rFonts w:hint="eastAsia" w:ascii="宋体" w:hAnsi="宋体" w:cs="宋体"/>
          <w:sz w:val="24"/>
        </w:rPr>
        <w:t>附件2：无重大违法记录承诺书</w:t>
      </w:r>
    </w:p>
    <w:p w14:paraId="3DC43E97">
      <w:pPr>
        <w:jc w:val="center"/>
        <w:rPr>
          <w:rFonts w:hint="eastAsia" w:ascii="宋体" w:hAnsi="宋体" w:cs="宋体"/>
          <w:b/>
          <w:sz w:val="32"/>
          <w:szCs w:val="20"/>
        </w:rPr>
      </w:pPr>
      <w:r>
        <w:rPr>
          <w:rFonts w:hint="eastAsia" w:ascii="宋体" w:hAnsi="宋体" w:cs="宋体"/>
          <w:b/>
          <w:sz w:val="32"/>
          <w:szCs w:val="20"/>
        </w:rPr>
        <w:t>无重大违法记录承诺书（格式）</w:t>
      </w:r>
    </w:p>
    <w:p w14:paraId="4C57C893">
      <w:pPr>
        <w:rPr>
          <w:rFonts w:hint="eastAsia" w:ascii="宋体" w:hAnsi="宋体" w:cs="宋体"/>
          <w:b/>
          <w:sz w:val="24"/>
          <w:u w:val="single"/>
        </w:rPr>
      </w:pPr>
    </w:p>
    <w:p w14:paraId="650E3275">
      <w:pPr>
        <w:rPr>
          <w:rFonts w:hint="eastAsia" w:ascii="宋体" w:hAnsi="宋体" w:cs="宋体"/>
          <w:sz w:val="24"/>
        </w:rPr>
      </w:pPr>
      <w:r>
        <w:rPr>
          <w:rFonts w:hint="eastAsia" w:ascii="宋体" w:hAnsi="宋体" w:cs="宋体"/>
          <w:sz w:val="24"/>
        </w:rPr>
        <w:t>上海市儿童医院：</w:t>
      </w:r>
    </w:p>
    <w:p w14:paraId="24E01728">
      <w:pPr>
        <w:rPr>
          <w:rFonts w:hint="eastAsia" w:ascii="宋体" w:hAnsi="宋体" w:cs="宋体"/>
          <w:sz w:val="24"/>
          <w:u w:val="single"/>
        </w:rPr>
      </w:pPr>
    </w:p>
    <w:p w14:paraId="1F5D1470">
      <w:pPr>
        <w:rPr>
          <w:rFonts w:hint="eastAsia"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hint="eastAsia" w:ascii="宋体" w:hAnsi="宋体" w:cs="宋体"/>
          <w:sz w:val="24"/>
          <w:u w:val="single"/>
        </w:rPr>
      </w:pPr>
    </w:p>
    <w:p w14:paraId="62476B9A">
      <w:pPr>
        <w:pStyle w:val="9"/>
        <w:rPr>
          <w:rFonts w:hint="eastAsia" w:ascii="宋体" w:hAnsi="宋体" w:cs="宋体"/>
          <w:sz w:val="24"/>
          <w:u w:val="single"/>
        </w:rPr>
      </w:pPr>
    </w:p>
    <w:p w14:paraId="499B3638">
      <w:pPr>
        <w:pStyle w:val="9"/>
        <w:rPr>
          <w:rFonts w:hint="eastAsia" w:ascii="宋体" w:hAnsi="宋体" w:cs="宋体"/>
          <w:sz w:val="24"/>
          <w:u w:val="single"/>
        </w:rPr>
      </w:pPr>
    </w:p>
    <w:p w14:paraId="072B5D47">
      <w:pPr>
        <w:pStyle w:val="9"/>
        <w:rPr>
          <w:rFonts w:hint="eastAsia" w:ascii="宋体" w:hAnsi="宋体" w:cs="宋体"/>
          <w:sz w:val="24"/>
          <w:u w:val="single"/>
        </w:rPr>
      </w:pPr>
    </w:p>
    <w:p w14:paraId="5C05ACEF">
      <w:pPr>
        <w:rPr>
          <w:rFonts w:hint="eastAsia"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hint="eastAsia" w:ascii="宋体" w:hAnsi="宋体" w:cs="宋体"/>
          <w:sz w:val="24"/>
        </w:rPr>
      </w:pPr>
    </w:p>
    <w:p w14:paraId="55733EF8">
      <w:pPr>
        <w:rPr>
          <w:rFonts w:hint="eastAsia" w:ascii="宋体" w:hAnsi="宋体" w:cs="宋体"/>
          <w:sz w:val="24"/>
        </w:rPr>
      </w:pPr>
    </w:p>
    <w:p w14:paraId="7D77A15A">
      <w:pPr>
        <w:rPr>
          <w:rFonts w:hint="eastAsia" w:ascii="宋体" w:hAnsi="宋体" w:cs="宋体"/>
          <w:sz w:val="24"/>
        </w:rPr>
      </w:pPr>
    </w:p>
    <w:p w14:paraId="52162F44">
      <w:pPr>
        <w:rPr>
          <w:rFonts w:hint="eastAsia" w:ascii="宋体" w:hAnsi="宋体" w:cs="宋体"/>
          <w:sz w:val="24"/>
        </w:rPr>
      </w:pPr>
    </w:p>
    <w:p w14:paraId="0F985FF2">
      <w:pPr>
        <w:rPr>
          <w:rFonts w:hint="eastAsia" w:ascii="宋体" w:hAnsi="宋体" w:cs="宋体"/>
          <w:sz w:val="24"/>
        </w:rPr>
      </w:pPr>
    </w:p>
    <w:p w14:paraId="17A26A34">
      <w:pPr>
        <w:rPr>
          <w:rFonts w:hint="eastAsia" w:ascii="宋体" w:hAnsi="宋体" w:cs="宋体"/>
          <w:sz w:val="24"/>
        </w:rPr>
      </w:pPr>
    </w:p>
    <w:p w14:paraId="673DCDD6">
      <w:pPr>
        <w:rPr>
          <w:rFonts w:hint="eastAsia" w:ascii="宋体" w:hAnsi="宋体" w:cs="宋体"/>
          <w:sz w:val="24"/>
        </w:rPr>
      </w:pPr>
    </w:p>
    <w:p w14:paraId="77897FDB">
      <w:pPr>
        <w:rPr>
          <w:rFonts w:hint="eastAsia" w:ascii="宋体" w:hAnsi="宋体" w:cs="宋体"/>
          <w:sz w:val="24"/>
        </w:rPr>
      </w:pPr>
    </w:p>
    <w:p w14:paraId="7CFE81E7">
      <w:pPr>
        <w:rPr>
          <w:rFonts w:hint="eastAsia" w:ascii="宋体" w:hAnsi="宋体" w:cs="宋体"/>
          <w:sz w:val="24"/>
        </w:rPr>
      </w:pPr>
    </w:p>
    <w:p w14:paraId="4CC288AB">
      <w:pPr>
        <w:rPr>
          <w:rFonts w:hint="eastAsia" w:ascii="宋体" w:hAnsi="宋体" w:cs="宋体"/>
          <w:sz w:val="24"/>
        </w:rPr>
      </w:pPr>
    </w:p>
    <w:p w14:paraId="0F9EF438">
      <w:pPr>
        <w:rPr>
          <w:rFonts w:hint="eastAsia" w:ascii="宋体" w:hAnsi="宋体" w:cs="宋体"/>
          <w:sz w:val="24"/>
        </w:rPr>
      </w:pPr>
    </w:p>
    <w:p w14:paraId="5F351521">
      <w:pPr>
        <w:rPr>
          <w:rFonts w:hint="eastAsia" w:ascii="宋体" w:hAnsi="宋体" w:cs="宋体"/>
          <w:sz w:val="24"/>
        </w:rPr>
      </w:pPr>
    </w:p>
    <w:p w14:paraId="038E64AB">
      <w:pPr>
        <w:rPr>
          <w:rFonts w:hint="eastAsia" w:ascii="宋体" w:hAnsi="宋体" w:cs="宋体"/>
          <w:sz w:val="24"/>
        </w:rPr>
      </w:pPr>
    </w:p>
    <w:p w14:paraId="16CCA887">
      <w:pPr>
        <w:rPr>
          <w:rFonts w:hint="eastAsia" w:ascii="宋体" w:hAnsi="宋体" w:cs="宋体"/>
          <w:sz w:val="24"/>
        </w:rPr>
      </w:pPr>
    </w:p>
    <w:p w14:paraId="3A8537D8">
      <w:pPr>
        <w:rPr>
          <w:rFonts w:hint="eastAsia" w:ascii="宋体" w:hAnsi="宋体" w:cs="宋体"/>
          <w:sz w:val="24"/>
        </w:rPr>
      </w:pPr>
    </w:p>
    <w:p w14:paraId="5E7A0136">
      <w:pPr>
        <w:rPr>
          <w:rFonts w:hint="eastAsia" w:ascii="宋体" w:hAnsi="宋体" w:cs="宋体"/>
          <w:sz w:val="24"/>
        </w:rPr>
      </w:pPr>
    </w:p>
    <w:p w14:paraId="5159D646">
      <w:pPr>
        <w:rPr>
          <w:rFonts w:hint="eastAsia" w:ascii="宋体" w:hAnsi="宋体" w:cs="宋体"/>
          <w:sz w:val="24"/>
        </w:rPr>
      </w:pPr>
    </w:p>
    <w:p w14:paraId="023FE2A0">
      <w:pPr>
        <w:rPr>
          <w:rFonts w:hint="eastAsia" w:ascii="宋体" w:hAnsi="宋体" w:cs="宋体"/>
          <w:sz w:val="24"/>
        </w:rPr>
      </w:pPr>
    </w:p>
    <w:p w14:paraId="265CCB75">
      <w:pPr>
        <w:rPr>
          <w:rFonts w:hint="eastAsia" w:ascii="宋体" w:hAnsi="宋体" w:cs="宋体"/>
          <w:sz w:val="24"/>
        </w:rPr>
      </w:pPr>
    </w:p>
    <w:p w14:paraId="48852C5E">
      <w:pPr>
        <w:rPr>
          <w:rFonts w:hint="eastAsia" w:ascii="宋体" w:hAnsi="宋体" w:cs="宋体"/>
          <w:sz w:val="24"/>
        </w:rPr>
      </w:pPr>
    </w:p>
    <w:p w14:paraId="580FECC2">
      <w:pPr>
        <w:rPr>
          <w:rFonts w:hint="eastAsia" w:ascii="宋体" w:hAnsi="宋体" w:cs="宋体"/>
          <w:sz w:val="24"/>
        </w:rPr>
      </w:pPr>
    </w:p>
    <w:p w14:paraId="5BB4E318">
      <w:pPr>
        <w:rPr>
          <w:rFonts w:hint="eastAsia" w:ascii="宋体" w:hAnsi="宋体" w:cs="宋体"/>
          <w:sz w:val="24"/>
        </w:rPr>
      </w:pPr>
    </w:p>
    <w:p w14:paraId="1B56906D">
      <w:pPr>
        <w:rPr>
          <w:rFonts w:hint="eastAsia" w:ascii="宋体" w:hAnsi="宋体" w:cs="宋体"/>
          <w:sz w:val="24"/>
        </w:rPr>
      </w:pPr>
    </w:p>
    <w:p w14:paraId="4B2E2A59">
      <w:pPr>
        <w:rPr>
          <w:rFonts w:hint="eastAsia" w:ascii="宋体" w:hAnsi="宋体" w:cs="宋体"/>
          <w:sz w:val="24"/>
        </w:rPr>
      </w:pPr>
    </w:p>
    <w:p w14:paraId="0AE76E25">
      <w:pPr>
        <w:rPr>
          <w:rFonts w:hint="eastAsia" w:ascii="宋体" w:hAnsi="宋体" w:cs="宋体"/>
          <w:sz w:val="24"/>
        </w:rPr>
      </w:pPr>
    </w:p>
    <w:p w14:paraId="7DD5D7B2">
      <w:pPr>
        <w:rPr>
          <w:rFonts w:hint="eastAsia" w:ascii="宋体" w:hAnsi="宋体" w:cs="宋体"/>
          <w:sz w:val="24"/>
        </w:rPr>
      </w:pPr>
    </w:p>
    <w:p w14:paraId="61AAB090">
      <w:pPr>
        <w:rPr>
          <w:rFonts w:hint="eastAsia" w:ascii="宋体" w:hAnsi="宋体" w:cs="宋体"/>
          <w:sz w:val="24"/>
        </w:rPr>
      </w:pPr>
      <w:r>
        <w:rPr>
          <w:rFonts w:ascii="宋体" w:hAnsi="宋体" w:cs="宋体"/>
          <w:sz w:val="24"/>
        </w:rPr>
        <w:br w:type="page"/>
      </w:r>
    </w:p>
    <w:p w14:paraId="6F7DD323">
      <w:pPr>
        <w:rPr>
          <w:rFonts w:hint="eastAsia" w:ascii="宋体" w:hAnsi="宋体" w:cs="宋体"/>
          <w:sz w:val="24"/>
        </w:rPr>
      </w:pPr>
      <w:r>
        <w:rPr>
          <w:rFonts w:hint="eastAsia" w:ascii="宋体" w:hAnsi="宋体" w:cs="宋体"/>
          <w:sz w:val="24"/>
        </w:rPr>
        <w:t>附件3：无行贿犯罪记录声明函</w:t>
      </w:r>
    </w:p>
    <w:p w14:paraId="4AB700E0">
      <w:pPr>
        <w:ind w:firstLine="2720" w:firstLineChars="850"/>
        <w:rPr>
          <w:rFonts w:hint="eastAsia" w:ascii="宋体" w:hAnsi="宋体" w:cs="宋体"/>
          <w:b/>
          <w:sz w:val="32"/>
          <w:szCs w:val="20"/>
        </w:rPr>
      </w:pPr>
    </w:p>
    <w:p w14:paraId="568E8F55">
      <w:pPr>
        <w:ind w:firstLine="2720" w:firstLineChars="850"/>
        <w:rPr>
          <w:rFonts w:hint="eastAsia" w:ascii="宋体" w:hAnsi="宋体" w:cs="宋体"/>
          <w:sz w:val="24"/>
        </w:rPr>
      </w:pPr>
      <w:r>
        <w:rPr>
          <w:rFonts w:hint="eastAsia" w:ascii="宋体" w:hAnsi="宋体" w:cs="宋体"/>
          <w:b/>
          <w:sz w:val="32"/>
          <w:szCs w:val="20"/>
        </w:rPr>
        <w:t>无行贿犯罪记录声明函（格式）</w:t>
      </w:r>
    </w:p>
    <w:p w14:paraId="59A423D1">
      <w:pPr>
        <w:rPr>
          <w:rFonts w:hint="eastAsia" w:ascii="宋体" w:hAnsi="宋体" w:cs="宋体"/>
          <w:sz w:val="24"/>
        </w:rPr>
      </w:pPr>
      <w:r>
        <w:rPr>
          <w:rFonts w:hint="eastAsia" w:ascii="宋体" w:hAnsi="宋体" w:cs="宋体"/>
          <w:sz w:val="24"/>
        </w:rPr>
        <w:t>上海市儿童医院：</w:t>
      </w:r>
    </w:p>
    <w:p w14:paraId="381902C0">
      <w:pPr>
        <w:rPr>
          <w:rFonts w:hint="eastAsia" w:ascii="宋体" w:hAnsi="宋体" w:cs="宋体"/>
          <w:sz w:val="24"/>
        </w:rPr>
      </w:pPr>
    </w:p>
    <w:p w14:paraId="4F81745F">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hint="eastAsia" w:ascii="宋体" w:hAnsi="宋体" w:cs="宋体"/>
          <w:sz w:val="24"/>
        </w:rPr>
      </w:pPr>
      <w:r>
        <w:rPr>
          <w:rFonts w:hint="eastAsia" w:ascii="宋体" w:hAnsi="宋体" w:cs="宋体"/>
          <w:sz w:val="24"/>
        </w:rPr>
        <w:t xml:space="preserve">    特此声明。</w:t>
      </w:r>
    </w:p>
    <w:p w14:paraId="1EAA5000">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hint="eastAsia" w:ascii="宋体" w:hAnsi="宋体" w:cs="宋体"/>
          <w:sz w:val="24"/>
        </w:rPr>
      </w:pPr>
    </w:p>
    <w:p w14:paraId="559E1F5F">
      <w:pPr>
        <w:rPr>
          <w:rFonts w:hint="eastAsia" w:ascii="宋体" w:hAnsi="宋体" w:cs="宋体"/>
          <w:sz w:val="24"/>
        </w:rPr>
      </w:pPr>
    </w:p>
    <w:p w14:paraId="50C76E7B">
      <w:pPr>
        <w:rPr>
          <w:rFonts w:hint="eastAsia" w:ascii="宋体" w:hAnsi="宋体" w:cs="宋体"/>
          <w:sz w:val="24"/>
        </w:rPr>
      </w:pPr>
    </w:p>
    <w:p w14:paraId="30FB562A">
      <w:pPr>
        <w:rPr>
          <w:rFonts w:hint="eastAsia" w:ascii="宋体" w:hAnsi="宋体" w:cs="宋体"/>
          <w:sz w:val="24"/>
        </w:rPr>
      </w:pPr>
    </w:p>
    <w:p w14:paraId="1C0237AD">
      <w:pPr>
        <w:rPr>
          <w:rFonts w:hint="eastAsia" w:ascii="宋体" w:hAnsi="宋体" w:cs="宋体"/>
          <w:sz w:val="24"/>
        </w:rPr>
      </w:pPr>
    </w:p>
    <w:p w14:paraId="0FFA59A9">
      <w:pPr>
        <w:rPr>
          <w:rFonts w:hint="eastAsia" w:ascii="宋体" w:hAnsi="宋体" w:cs="宋体"/>
          <w:sz w:val="24"/>
        </w:rPr>
      </w:pPr>
    </w:p>
    <w:p w14:paraId="25B990E4">
      <w:pPr>
        <w:rPr>
          <w:rFonts w:hint="eastAsia" w:ascii="宋体" w:hAnsi="宋体" w:cs="宋体"/>
          <w:sz w:val="24"/>
        </w:rPr>
      </w:pPr>
    </w:p>
    <w:p w14:paraId="2AD1E9D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hint="eastAsia" w:ascii="宋体" w:hAnsi="宋体" w:cs="宋体"/>
          <w:sz w:val="24"/>
          <w:u w:val="single"/>
        </w:rPr>
      </w:pPr>
    </w:p>
    <w:p w14:paraId="1B829424">
      <w:pPr>
        <w:rPr>
          <w:rFonts w:hint="eastAsia" w:ascii="宋体" w:hAnsi="宋体" w:cs="宋体"/>
          <w:sz w:val="24"/>
          <w:u w:val="single"/>
        </w:rPr>
      </w:pPr>
    </w:p>
    <w:p w14:paraId="377BC15B">
      <w:pPr>
        <w:rPr>
          <w:rFonts w:hint="eastAsia" w:ascii="宋体" w:hAnsi="宋体" w:cs="宋体"/>
          <w:sz w:val="24"/>
          <w:u w:val="single"/>
        </w:rPr>
      </w:pPr>
    </w:p>
    <w:p w14:paraId="320BBF5C">
      <w:pPr>
        <w:rPr>
          <w:rFonts w:hint="eastAsia" w:ascii="宋体" w:hAnsi="宋体" w:cs="宋体"/>
          <w:sz w:val="24"/>
          <w:u w:val="single"/>
        </w:rPr>
      </w:pPr>
    </w:p>
    <w:p w14:paraId="618783E4">
      <w:pPr>
        <w:rPr>
          <w:rFonts w:hint="eastAsia" w:ascii="宋体" w:hAnsi="宋体" w:cs="宋体"/>
          <w:sz w:val="24"/>
          <w:u w:val="single"/>
        </w:rPr>
      </w:pPr>
    </w:p>
    <w:p w14:paraId="3A8E20AA">
      <w:pPr>
        <w:rPr>
          <w:rFonts w:hint="eastAsia" w:ascii="宋体" w:hAnsi="宋体" w:cs="宋体"/>
          <w:sz w:val="24"/>
          <w:u w:val="single"/>
        </w:rPr>
      </w:pPr>
    </w:p>
    <w:p w14:paraId="2C54AD1F">
      <w:pPr>
        <w:rPr>
          <w:rFonts w:hint="eastAsia"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hint="eastAsia"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24"/>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24"/>
        </w:numPr>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hint="eastAsia" w:ascii="宋体" w:hAnsi="宋体"/>
          <w:color w:val="000000"/>
          <w:sz w:val="24"/>
          <w:szCs w:val="20"/>
        </w:rPr>
      </w:pPr>
    </w:p>
    <w:p w14:paraId="2543361E">
      <w:pPr>
        <w:numPr>
          <w:ilvl w:val="0"/>
          <w:numId w:val="24"/>
        </w:numPr>
        <w:spacing w:line="360" w:lineRule="auto"/>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hint="eastAsia" w:ascii="宋体" w:hAnsi="宋体"/>
          <w:b/>
          <w:color w:val="000000"/>
          <w:sz w:val="24"/>
          <w:szCs w:val="20"/>
        </w:rPr>
      </w:pPr>
    </w:p>
    <w:p w14:paraId="33AAD8F3">
      <w:pPr>
        <w:rPr>
          <w:rFonts w:hint="eastAsia"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hint="eastAsia" w:ascii="宋体" w:hAnsi="宋体" w:cs="宋体"/>
          <w:b/>
          <w:sz w:val="32"/>
          <w:szCs w:val="20"/>
        </w:rPr>
      </w:pPr>
      <w:r>
        <w:rPr>
          <w:rFonts w:hint="eastAsia" w:ascii="宋体" w:hAnsi="宋体" w:cs="宋体"/>
          <w:b/>
          <w:sz w:val="32"/>
          <w:szCs w:val="20"/>
        </w:rPr>
        <w:t xml:space="preserve">        </w:t>
      </w:r>
    </w:p>
    <w:p w14:paraId="22382237">
      <w:pPr>
        <w:jc w:val="center"/>
        <w:rPr>
          <w:rFonts w:hint="eastAsia" w:ascii="宋体" w:hAnsi="宋体" w:cs="宋体"/>
          <w:b/>
          <w:sz w:val="32"/>
          <w:szCs w:val="20"/>
        </w:rPr>
      </w:pPr>
      <w:r>
        <w:rPr>
          <w:rFonts w:hint="eastAsia" w:ascii="宋体" w:hAnsi="宋体" w:cs="宋体"/>
          <w:b/>
          <w:sz w:val="32"/>
          <w:szCs w:val="20"/>
        </w:rPr>
        <w:t>技术规格偏离表（格式）</w:t>
      </w:r>
    </w:p>
    <w:p w14:paraId="299950E3">
      <w:pPr>
        <w:rPr>
          <w:rFonts w:hint="eastAsia" w:ascii="宋体" w:hAnsi="宋体" w:cs="宋体"/>
        </w:rPr>
      </w:pPr>
    </w:p>
    <w:p w14:paraId="04CA4303">
      <w:pPr>
        <w:rPr>
          <w:rFonts w:hint="eastAsia"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hint="eastAsia"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hint="eastAsia"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hint="eastAsia"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hint="eastAsia"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hint="eastAsia"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hint="eastAsia"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hint="eastAsia"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hint="eastAsia" w:ascii="宋体" w:hAnsi="宋体" w:cs="宋体"/>
              </w:rPr>
            </w:pPr>
          </w:p>
        </w:tc>
        <w:tc>
          <w:tcPr>
            <w:tcW w:w="1988" w:type="dxa"/>
          </w:tcPr>
          <w:p w14:paraId="195B83D2">
            <w:pPr>
              <w:spacing w:line="360" w:lineRule="auto"/>
              <w:rPr>
                <w:rFonts w:hint="eastAsia" w:ascii="宋体" w:hAnsi="宋体" w:cs="宋体"/>
              </w:rPr>
            </w:pPr>
          </w:p>
        </w:tc>
        <w:tc>
          <w:tcPr>
            <w:tcW w:w="1825" w:type="dxa"/>
          </w:tcPr>
          <w:p w14:paraId="1E1BDEDC">
            <w:pPr>
              <w:spacing w:line="360" w:lineRule="auto"/>
              <w:rPr>
                <w:rFonts w:hint="eastAsia" w:ascii="宋体" w:hAnsi="宋体" w:cs="宋体"/>
              </w:rPr>
            </w:pPr>
          </w:p>
        </w:tc>
        <w:tc>
          <w:tcPr>
            <w:tcW w:w="1775" w:type="dxa"/>
          </w:tcPr>
          <w:p w14:paraId="36C49633">
            <w:pPr>
              <w:spacing w:line="360" w:lineRule="auto"/>
              <w:rPr>
                <w:rFonts w:hint="eastAsia" w:ascii="宋体" w:hAnsi="宋体" w:cs="宋体"/>
              </w:rPr>
            </w:pPr>
          </w:p>
        </w:tc>
        <w:tc>
          <w:tcPr>
            <w:tcW w:w="1950" w:type="dxa"/>
          </w:tcPr>
          <w:p w14:paraId="2CA58BD1">
            <w:pPr>
              <w:spacing w:line="360" w:lineRule="auto"/>
              <w:rPr>
                <w:rFonts w:hint="eastAsia" w:ascii="宋体" w:hAnsi="宋体" w:cs="宋体"/>
              </w:rPr>
            </w:pPr>
          </w:p>
        </w:tc>
        <w:tc>
          <w:tcPr>
            <w:tcW w:w="1424" w:type="dxa"/>
          </w:tcPr>
          <w:p w14:paraId="2F11CE20">
            <w:pPr>
              <w:spacing w:line="360" w:lineRule="auto"/>
              <w:rPr>
                <w:rFonts w:hint="eastAsia"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hint="eastAsia" w:ascii="宋体" w:hAnsi="宋体" w:cs="宋体"/>
              </w:rPr>
            </w:pPr>
          </w:p>
        </w:tc>
        <w:tc>
          <w:tcPr>
            <w:tcW w:w="1988" w:type="dxa"/>
          </w:tcPr>
          <w:p w14:paraId="3B21556A">
            <w:pPr>
              <w:spacing w:line="360" w:lineRule="auto"/>
              <w:rPr>
                <w:rFonts w:hint="eastAsia" w:ascii="宋体" w:hAnsi="宋体" w:cs="宋体"/>
              </w:rPr>
            </w:pPr>
          </w:p>
        </w:tc>
        <w:tc>
          <w:tcPr>
            <w:tcW w:w="1825" w:type="dxa"/>
          </w:tcPr>
          <w:p w14:paraId="042E5D82">
            <w:pPr>
              <w:spacing w:line="360" w:lineRule="auto"/>
              <w:rPr>
                <w:rFonts w:hint="eastAsia" w:ascii="宋体" w:hAnsi="宋体" w:cs="宋体"/>
              </w:rPr>
            </w:pPr>
          </w:p>
        </w:tc>
        <w:tc>
          <w:tcPr>
            <w:tcW w:w="1775" w:type="dxa"/>
          </w:tcPr>
          <w:p w14:paraId="7DAC8625">
            <w:pPr>
              <w:spacing w:line="360" w:lineRule="auto"/>
              <w:rPr>
                <w:rFonts w:hint="eastAsia" w:ascii="宋体" w:hAnsi="宋体" w:cs="宋体"/>
              </w:rPr>
            </w:pPr>
          </w:p>
        </w:tc>
        <w:tc>
          <w:tcPr>
            <w:tcW w:w="1950" w:type="dxa"/>
          </w:tcPr>
          <w:p w14:paraId="37AE27F8">
            <w:pPr>
              <w:spacing w:line="360" w:lineRule="auto"/>
              <w:rPr>
                <w:rFonts w:hint="eastAsia" w:ascii="宋体" w:hAnsi="宋体" w:cs="宋体"/>
              </w:rPr>
            </w:pPr>
          </w:p>
        </w:tc>
        <w:tc>
          <w:tcPr>
            <w:tcW w:w="1424" w:type="dxa"/>
          </w:tcPr>
          <w:p w14:paraId="54B3BAF1">
            <w:pPr>
              <w:spacing w:line="360" w:lineRule="auto"/>
              <w:rPr>
                <w:rFonts w:hint="eastAsia"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hint="eastAsia" w:ascii="宋体" w:hAnsi="宋体" w:cs="宋体"/>
              </w:rPr>
            </w:pPr>
          </w:p>
        </w:tc>
        <w:tc>
          <w:tcPr>
            <w:tcW w:w="1988" w:type="dxa"/>
          </w:tcPr>
          <w:p w14:paraId="7C07EDA8">
            <w:pPr>
              <w:spacing w:line="360" w:lineRule="auto"/>
              <w:rPr>
                <w:rFonts w:hint="eastAsia" w:ascii="宋体" w:hAnsi="宋体" w:cs="宋体"/>
              </w:rPr>
            </w:pPr>
          </w:p>
        </w:tc>
        <w:tc>
          <w:tcPr>
            <w:tcW w:w="1825" w:type="dxa"/>
          </w:tcPr>
          <w:p w14:paraId="3B14F477">
            <w:pPr>
              <w:spacing w:line="360" w:lineRule="auto"/>
              <w:rPr>
                <w:rFonts w:hint="eastAsia" w:ascii="宋体" w:hAnsi="宋体" w:cs="宋体"/>
              </w:rPr>
            </w:pPr>
          </w:p>
        </w:tc>
        <w:tc>
          <w:tcPr>
            <w:tcW w:w="1775" w:type="dxa"/>
          </w:tcPr>
          <w:p w14:paraId="69036942">
            <w:pPr>
              <w:spacing w:line="360" w:lineRule="auto"/>
              <w:rPr>
                <w:rFonts w:hint="eastAsia" w:ascii="宋体" w:hAnsi="宋体" w:cs="宋体"/>
              </w:rPr>
            </w:pPr>
          </w:p>
        </w:tc>
        <w:tc>
          <w:tcPr>
            <w:tcW w:w="1950" w:type="dxa"/>
          </w:tcPr>
          <w:p w14:paraId="0052527F">
            <w:pPr>
              <w:spacing w:line="360" w:lineRule="auto"/>
              <w:rPr>
                <w:rFonts w:hint="eastAsia" w:ascii="宋体" w:hAnsi="宋体" w:cs="宋体"/>
              </w:rPr>
            </w:pPr>
          </w:p>
        </w:tc>
        <w:tc>
          <w:tcPr>
            <w:tcW w:w="1424" w:type="dxa"/>
          </w:tcPr>
          <w:p w14:paraId="5275DD45">
            <w:pPr>
              <w:spacing w:line="360" w:lineRule="auto"/>
              <w:rPr>
                <w:rFonts w:hint="eastAsia"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hint="eastAsia" w:ascii="宋体" w:hAnsi="宋体" w:cs="宋体"/>
              </w:rPr>
            </w:pPr>
          </w:p>
        </w:tc>
        <w:tc>
          <w:tcPr>
            <w:tcW w:w="1988" w:type="dxa"/>
          </w:tcPr>
          <w:p w14:paraId="02F98713">
            <w:pPr>
              <w:spacing w:line="360" w:lineRule="auto"/>
              <w:rPr>
                <w:rFonts w:hint="eastAsia" w:ascii="宋体" w:hAnsi="宋体" w:cs="宋体"/>
              </w:rPr>
            </w:pPr>
          </w:p>
        </w:tc>
        <w:tc>
          <w:tcPr>
            <w:tcW w:w="1825" w:type="dxa"/>
          </w:tcPr>
          <w:p w14:paraId="49C46008">
            <w:pPr>
              <w:spacing w:line="360" w:lineRule="auto"/>
              <w:rPr>
                <w:rFonts w:hint="eastAsia" w:ascii="宋体" w:hAnsi="宋体" w:cs="宋体"/>
              </w:rPr>
            </w:pPr>
          </w:p>
        </w:tc>
        <w:tc>
          <w:tcPr>
            <w:tcW w:w="1775" w:type="dxa"/>
          </w:tcPr>
          <w:p w14:paraId="593FD483">
            <w:pPr>
              <w:spacing w:line="360" w:lineRule="auto"/>
              <w:rPr>
                <w:rFonts w:hint="eastAsia" w:ascii="宋体" w:hAnsi="宋体" w:cs="宋体"/>
              </w:rPr>
            </w:pPr>
          </w:p>
        </w:tc>
        <w:tc>
          <w:tcPr>
            <w:tcW w:w="1950" w:type="dxa"/>
          </w:tcPr>
          <w:p w14:paraId="7E4A473B">
            <w:pPr>
              <w:spacing w:line="360" w:lineRule="auto"/>
              <w:rPr>
                <w:rFonts w:hint="eastAsia" w:ascii="宋体" w:hAnsi="宋体" w:cs="宋体"/>
              </w:rPr>
            </w:pPr>
          </w:p>
        </w:tc>
        <w:tc>
          <w:tcPr>
            <w:tcW w:w="1424" w:type="dxa"/>
          </w:tcPr>
          <w:p w14:paraId="3A6179F8">
            <w:pPr>
              <w:spacing w:line="360" w:lineRule="auto"/>
              <w:rPr>
                <w:rFonts w:hint="eastAsia"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hint="eastAsia" w:ascii="宋体" w:hAnsi="宋体" w:cs="宋体"/>
              </w:rPr>
            </w:pPr>
          </w:p>
        </w:tc>
        <w:tc>
          <w:tcPr>
            <w:tcW w:w="1988" w:type="dxa"/>
          </w:tcPr>
          <w:p w14:paraId="778141F0">
            <w:pPr>
              <w:spacing w:line="360" w:lineRule="auto"/>
              <w:rPr>
                <w:rFonts w:hint="eastAsia" w:ascii="宋体" w:hAnsi="宋体" w:cs="宋体"/>
              </w:rPr>
            </w:pPr>
          </w:p>
        </w:tc>
        <w:tc>
          <w:tcPr>
            <w:tcW w:w="1825" w:type="dxa"/>
          </w:tcPr>
          <w:p w14:paraId="25A34EF3">
            <w:pPr>
              <w:spacing w:line="360" w:lineRule="auto"/>
              <w:rPr>
                <w:rFonts w:hint="eastAsia" w:ascii="宋体" w:hAnsi="宋体" w:cs="宋体"/>
              </w:rPr>
            </w:pPr>
          </w:p>
        </w:tc>
        <w:tc>
          <w:tcPr>
            <w:tcW w:w="1775" w:type="dxa"/>
          </w:tcPr>
          <w:p w14:paraId="4788317A">
            <w:pPr>
              <w:spacing w:line="360" w:lineRule="auto"/>
              <w:rPr>
                <w:rFonts w:hint="eastAsia" w:ascii="宋体" w:hAnsi="宋体" w:cs="宋体"/>
              </w:rPr>
            </w:pPr>
          </w:p>
        </w:tc>
        <w:tc>
          <w:tcPr>
            <w:tcW w:w="1950" w:type="dxa"/>
          </w:tcPr>
          <w:p w14:paraId="446E3293">
            <w:pPr>
              <w:spacing w:line="360" w:lineRule="auto"/>
              <w:rPr>
                <w:rFonts w:hint="eastAsia" w:ascii="宋体" w:hAnsi="宋体" w:cs="宋体"/>
              </w:rPr>
            </w:pPr>
          </w:p>
        </w:tc>
        <w:tc>
          <w:tcPr>
            <w:tcW w:w="1424" w:type="dxa"/>
          </w:tcPr>
          <w:p w14:paraId="486BA540">
            <w:pPr>
              <w:spacing w:line="360" w:lineRule="auto"/>
              <w:rPr>
                <w:rFonts w:hint="eastAsia"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hint="eastAsia" w:ascii="宋体" w:hAnsi="宋体" w:cs="宋体"/>
              </w:rPr>
            </w:pPr>
          </w:p>
        </w:tc>
        <w:tc>
          <w:tcPr>
            <w:tcW w:w="1988" w:type="dxa"/>
          </w:tcPr>
          <w:p w14:paraId="04745CD1">
            <w:pPr>
              <w:spacing w:line="360" w:lineRule="auto"/>
              <w:rPr>
                <w:rFonts w:hint="eastAsia" w:ascii="宋体" w:hAnsi="宋体" w:cs="宋体"/>
              </w:rPr>
            </w:pPr>
          </w:p>
        </w:tc>
        <w:tc>
          <w:tcPr>
            <w:tcW w:w="1825" w:type="dxa"/>
          </w:tcPr>
          <w:p w14:paraId="1CABC028">
            <w:pPr>
              <w:spacing w:line="360" w:lineRule="auto"/>
              <w:rPr>
                <w:rFonts w:hint="eastAsia" w:ascii="宋体" w:hAnsi="宋体" w:cs="宋体"/>
              </w:rPr>
            </w:pPr>
          </w:p>
        </w:tc>
        <w:tc>
          <w:tcPr>
            <w:tcW w:w="1775" w:type="dxa"/>
          </w:tcPr>
          <w:p w14:paraId="09FAA5D4">
            <w:pPr>
              <w:spacing w:line="360" w:lineRule="auto"/>
              <w:rPr>
                <w:rFonts w:hint="eastAsia" w:ascii="宋体" w:hAnsi="宋体" w:cs="宋体"/>
              </w:rPr>
            </w:pPr>
          </w:p>
        </w:tc>
        <w:tc>
          <w:tcPr>
            <w:tcW w:w="1950" w:type="dxa"/>
          </w:tcPr>
          <w:p w14:paraId="71B61507">
            <w:pPr>
              <w:spacing w:line="360" w:lineRule="auto"/>
              <w:rPr>
                <w:rFonts w:hint="eastAsia" w:ascii="宋体" w:hAnsi="宋体" w:cs="宋体"/>
              </w:rPr>
            </w:pPr>
          </w:p>
        </w:tc>
        <w:tc>
          <w:tcPr>
            <w:tcW w:w="1424" w:type="dxa"/>
          </w:tcPr>
          <w:p w14:paraId="5EE35D20">
            <w:pPr>
              <w:spacing w:line="360" w:lineRule="auto"/>
              <w:rPr>
                <w:rFonts w:hint="eastAsia"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hint="eastAsia" w:ascii="宋体" w:hAnsi="宋体" w:cs="宋体"/>
              </w:rPr>
            </w:pPr>
          </w:p>
        </w:tc>
        <w:tc>
          <w:tcPr>
            <w:tcW w:w="1988" w:type="dxa"/>
          </w:tcPr>
          <w:p w14:paraId="5A1980E7">
            <w:pPr>
              <w:spacing w:line="360" w:lineRule="auto"/>
              <w:rPr>
                <w:rFonts w:hint="eastAsia" w:ascii="宋体" w:hAnsi="宋体" w:cs="宋体"/>
              </w:rPr>
            </w:pPr>
          </w:p>
        </w:tc>
        <w:tc>
          <w:tcPr>
            <w:tcW w:w="1825" w:type="dxa"/>
          </w:tcPr>
          <w:p w14:paraId="560FF60E">
            <w:pPr>
              <w:spacing w:line="360" w:lineRule="auto"/>
              <w:rPr>
                <w:rFonts w:hint="eastAsia" w:ascii="宋体" w:hAnsi="宋体" w:cs="宋体"/>
              </w:rPr>
            </w:pPr>
          </w:p>
        </w:tc>
        <w:tc>
          <w:tcPr>
            <w:tcW w:w="1775" w:type="dxa"/>
          </w:tcPr>
          <w:p w14:paraId="695F3424">
            <w:pPr>
              <w:spacing w:line="360" w:lineRule="auto"/>
              <w:rPr>
                <w:rFonts w:hint="eastAsia" w:ascii="宋体" w:hAnsi="宋体" w:cs="宋体"/>
              </w:rPr>
            </w:pPr>
          </w:p>
        </w:tc>
        <w:tc>
          <w:tcPr>
            <w:tcW w:w="1950" w:type="dxa"/>
          </w:tcPr>
          <w:p w14:paraId="6EA076F6">
            <w:pPr>
              <w:spacing w:line="360" w:lineRule="auto"/>
              <w:rPr>
                <w:rFonts w:hint="eastAsia" w:ascii="宋体" w:hAnsi="宋体" w:cs="宋体"/>
              </w:rPr>
            </w:pPr>
          </w:p>
        </w:tc>
        <w:tc>
          <w:tcPr>
            <w:tcW w:w="1424" w:type="dxa"/>
          </w:tcPr>
          <w:p w14:paraId="62135D77">
            <w:pPr>
              <w:spacing w:line="360" w:lineRule="auto"/>
              <w:rPr>
                <w:rFonts w:hint="eastAsia"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hint="eastAsia" w:ascii="宋体" w:hAnsi="宋体" w:cs="宋体"/>
              </w:rPr>
            </w:pPr>
          </w:p>
        </w:tc>
        <w:tc>
          <w:tcPr>
            <w:tcW w:w="1988" w:type="dxa"/>
          </w:tcPr>
          <w:p w14:paraId="48F8EB4D">
            <w:pPr>
              <w:spacing w:line="360" w:lineRule="auto"/>
              <w:rPr>
                <w:rFonts w:hint="eastAsia" w:ascii="宋体" w:hAnsi="宋体" w:cs="宋体"/>
              </w:rPr>
            </w:pPr>
          </w:p>
        </w:tc>
        <w:tc>
          <w:tcPr>
            <w:tcW w:w="1825" w:type="dxa"/>
          </w:tcPr>
          <w:p w14:paraId="15CE86A7">
            <w:pPr>
              <w:spacing w:line="360" w:lineRule="auto"/>
              <w:rPr>
                <w:rFonts w:hint="eastAsia" w:ascii="宋体" w:hAnsi="宋体" w:cs="宋体"/>
              </w:rPr>
            </w:pPr>
          </w:p>
        </w:tc>
        <w:tc>
          <w:tcPr>
            <w:tcW w:w="1775" w:type="dxa"/>
          </w:tcPr>
          <w:p w14:paraId="1D4E35D0">
            <w:pPr>
              <w:spacing w:line="360" w:lineRule="auto"/>
              <w:rPr>
                <w:rFonts w:hint="eastAsia" w:ascii="宋体" w:hAnsi="宋体" w:cs="宋体"/>
              </w:rPr>
            </w:pPr>
          </w:p>
        </w:tc>
        <w:tc>
          <w:tcPr>
            <w:tcW w:w="1950" w:type="dxa"/>
          </w:tcPr>
          <w:p w14:paraId="242BB645">
            <w:pPr>
              <w:spacing w:line="360" w:lineRule="auto"/>
              <w:rPr>
                <w:rFonts w:hint="eastAsia" w:ascii="宋体" w:hAnsi="宋体" w:cs="宋体"/>
              </w:rPr>
            </w:pPr>
          </w:p>
        </w:tc>
        <w:tc>
          <w:tcPr>
            <w:tcW w:w="1424" w:type="dxa"/>
          </w:tcPr>
          <w:p w14:paraId="650A9AA2">
            <w:pPr>
              <w:spacing w:line="360" w:lineRule="auto"/>
              <w:rPr>
                <w:rFonts w:hint="eastAsia" w:ascii="宋体" w:hAnsi="宋体" w:cs="宋体"/>
              </w:rPr>
            </w:pPr>
          </w:p>
        </w:tc>
      </w:tr>
    </w:tbl>
    <w:p w14:paraId="3E266358">
      <w:pPr>
        <w:jc w:val="center"/>
        <w:rPr>
          <w:rFonts w:hint="eastAsia" w:ascii="宋体" w:hAnsi="宋体" w:cs="宋体"/>
        </w:rPr>
      </w:pPr>
    </w:p>
    <w:p w14:paraId="710F3597">
      <w:pPr>
        <w:spacing w:line="360" w:lineRule="auto"/>
        <w:ind w:left="850" w:hanging="849" w:hangingChars="354"/>
        <w:jc w:val="left"/>
        <w:rPr>
          <w:rFonts w:hint="eastAsia" w:ascii="宋体" w:hAnsi="宋体"/>
          <w:sz w:val="24"/>
        </w:rPr>
      </w:pPr>
      <w:r>
        <w:rPr>
          <w:rFonts w:hint="eastAsia" w:ascii="宋体" w:hAnsi="宋体"/>
          <w:sz w:val="24"/>
        </w:rPr>
        <w:t>注：</w:t>
      </w:r>
    </w:p>
    <w:p w14:paraId="7AAA8527">
      <w:pPr>
        <w:spacing w:line="360" w:lineRule="auto"/>
        <w:ind w:left="2"/>
        <w:jc w:val="left"/>
        <w:rPr>
          <w:rFonts w:hint="eastAsia"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hint="eastAsia" w:ascii="宋体" w:hAnsi="宋体"/>
          <w:sz w:val="24"/>
        </w:rPr>
      </w:pPr>
      <w:r>
        <w:rPr>
          <w:rFonts w:hint="eastAsia" w:ascii="宋体" w:hAnsi="宋体"/>
          <w:sz w:val="24"/>
        </w:rPr>
        <w:t>2、如果表格叙述不下，可另附页说明。</w:t>
      </w:r>
    </w:p>
    <w:p w14:paraId="2578CDC4">
      <w:pPr>
        <w:spacing w:line="360" w:lineRule="auto"/>
        <w:rPr>
          <w:rFonts w:hint="eastAsia" w:ascii="宋体" w:hAnsi="宋体"/>
        </w:rPr>
      </w:pPr>
    </w:p>
    <w:p w14:paraId="2B1C8DEE">
      <w:pPr>
        <w:spacing w:line="360" w:lineRule="auto"/>
        <w:rPr>
          <w:rFonts w:hint="eastAsia" w:ascii="宋体" w:hAnsi="宋体"/>
        </w:rPr>
      </w:pPr>
    </w:p>
    <w:p w14:paraId="08CF99E7">
      <w:pPr>
        <w:spacing w:line="360" w:lineRule="auto"/>
        <w:rPr>
          <w:rFonts w:hint="eastAsia"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hint="eastAsia"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hint="eastAsia" w:ascii="宋体" w:hAnsi="宋体" w:cs="宋体"/>
          <w:sz w:val="24"/>
          <w:u w:val="single"/>
        </w:rPr>
      </w:pPr>
    </w:p>
    <w:p w14:paraId="4FA80BCE">
      <w:pPr>
        <w:rPr>
          <w:rFonts w:hint="eastAsia" w:ascii="宋体" w:hAnsi="宋体" w:cs="宋体"/>
          <w:sz w:val="24"/>
          <w:u w:val="single"/>
        </w:rPr>
      </w:pPr>
    </w:p>
    <w:p w14:paraId="6D1B742C">
      <w:pPr>
        <w:jc w:val="left"/>
        <w:rPr>
          <w:rFonts w:hint="eastAsia" w:ascii="宋体" w:hAnsi="宋体" w:cs="宋体"/>
          <w:sz w:val="24"/>
        </w:rPr>
      </w:pPr>
    </w:p>
    <w:p w14:paraId="32350C37">
      <w:pPr>
        <w:jc w:val="left"/>
        <w:rPr>
          <w:rFonts w:hint="eastAsia" w:ascii="宋体" w:hAnsi="宋体" w:cs="宋体"/>
          <w:sz w:val="24"/>
        </w:rPr>
      </w:pPr>
    </w:p>
    <w:p w14:paraId="41A76E0C">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w:t>
      </w:r>
      <w:r>
        <w:rPr>
          <w:rFonts w:hint="eastAsia" w:ascii="宋体" w:hAnsi="宋体"/>
          <w:b/>
          <w:color w:val="000000"/>
          <w:sz w:val="24"/>
          <w:lang w:val="en-US" w:eastAsia="zh-CN"/>
        </w:rPr>
        <w:t>项目需求理解</w:t>
      </w:r>
      <w:r>
        <w:rPr>
          <w:rFonts w:hint="eastAsia" w:ascii="宋体" w:hAnsi="宋体"/>
          <w:b/>
          <w:color w:val="000000"/>
          <w:sz w:val="24"/>
        </w:rPr>
        <w:t>（格式自拟）</w:t>
      </w:r>
    </w:p>
    <w:p w14:paraId="4ED630C4">
      <w:pPr>
        <w:pStyle w:val="9"/>
      </w:pPr>
    </w:p>
    <w:p w14:paraId="253BEF3A">
      <w:pPr>
        <w:jc w:val="left"/>
        <w:rPr>
          <w:rFonts w:hint="eastAsia"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hint="eastAsia" w:ascii="宋体" w:hAnsi="宋体" w:cs="宋体"/>
          <w:sz w:val="24"/>
        </w:rPr>
      </w:pPr>
    </w:p>
    <w:p w14:paraId="02F85B00">
      <w:pPr>
        <w:jc w:val="left"/>
        <w:rPr>
          <w:rFonts w:hint="eastAsia" w:ascii="宋体" w:hAnsi="宋体" w:cs="宋体"/>
          <w:sz w:val="24"/>
        </w:rPr>
      </w:pPr>
    </w:p>
    <w:p w14:paraId="1A187A72">
      <w:pPr>
        <w:jc w:val="left"/>
        <w:rPr>
          <w:rFonts w:hint="eastAsia" w:ascii="宋体" w:hAnsi="宋体" w:cs="宋体"/>
          <w:sz w:val="24"/>
        </w:rPr>
      </w:pPr>
    </w:p>
    <w:p w14:paraId="17F2265C">
      <w:pPr>
        <w:jc w:val="left"/>
        <w:rPr>
          <w:rFonts w:hint="eastAsia" w:ascii="宋体" w:hAnsi="宋体" w:cs="宋体"/>
          <w:sz w:val="24"/>
        </w:rPr>
      </w:pPr>
    </w:p>
    <w:p w14:paraId="7B98F343">
      <w:pPr>
        <w:jc w:val="left"/>
        <w:rPr>
          <w:rFonts w:hint="eastAsia" w:ascii="宋体" w:hAnsi="宋体" w:cs="宋体"/>
          <w:sz w:val="24"/>
        </w:rPr>
      </w:pPr>
    </w:p>
    <w:p w14:paraId="1E910A6B">
      <w:pPr>
        <w:jc w:val="left"/>
        <w:rPr>
          <w:rFonts w:hint="eastAsia" w:ascii="宋体" w:hAnsi="宋体" w:cs="宋体"/>
          <w:sz w:val="24"/>
        </w:rPr>
      </w:pPr>
    </w:p>
    <w:p w14:paraId="370552A7">
      <w:pPr>
        <w:jc w:val="left"/>
        <w:rPr>
          <w:rFonts w:hint="eastAsia" w:ascii="宋体" w:hAnsi="宋体" w:cs="宋体"/>
          <w:sz w:val="24"/>
        </w:rPr>
      </w:pPr>
    </w:p>
    <w:p w14:paraId="43D2C3C2">
      <w:pPr>
        <w:jc w:val="left"/>
        <w:rPr>
          <w:rFonts w:hint="eastAsia" w:ascii="宋体" w:hAnsi="宋体" w:cs="宋体"/>
          <w:sz w:val="24"/>
        </w:rPr>
      </w:pPr>
    </w:p>
    <w:p w14:paraId="1AF37CEC">
      <w:pPr>
        <w:jc w:val="left"/>
        <w:rPr>
          <w:rFonts w:hint="eastAsia" w:ascii="宋体" w:hAnsi="宋体" w:cs="宋体"/>
          <w:sz w:val="24"/>
        </w:rPr>
      </w:pPr>
    </w:p>
    <w:p w14:paraId="59671077">
      <w:pPr>
        <w:jc w:val="left"/>
        <w:rPr>
          <w:rFonts w:hint="eastAsia" w:ascii="宋体" w:hAnsi="宋体" w:cs="宋体"/>
          <w:sz w:val="24"/>
        </w:rPr>
      </w:pPr>
    </w:p>
    <w:p w14:paraId="3C678F8E">
      <w:pPr>
        <w:jc w:val="left"/>
        <w:rPr>
          <w:rFonts w:hint="eastAsia" w:ascii="宋体" w:hAnsi="宋体" w:cs="宋体"/>
          <w:sz w:val="24"/>
        </w:rPr>
      </w:pPr>
    </w:p>
    <w:p w14:paraId="6F499790">
      <w:pPr>
        <w:jc w:val="left"/>
        <w:rPr>
          <w:rFonts w:hint="eastAsia" w:ascii="宋体" w:hAnsi="宋体" w:cs="宋体"/>
          <w:sz w:val="24"/>
        </w:rPr>
      </w:pPr>
    </w:p>
    <w:p w14:paraId="17710E7E">
      <w:pPr>
        <w:jc w:val="left"/>
        <w:rPr>
          <w:rFonts w:hint="eastAsia" w:ascii="宋体" w:hAnsi="宋体" w:cs="宋体"/>
          <w:sz w:val="24"/>
        </w:rPr>
      </w:pPr>
    </w:p>
    <w:p w14:paraId="6EDF7666">
      <w:pPr>
        <w:jc w:val="left"/>
        <w:rPr>
          <w:rFonts w:hint="eastAsia" w:ascii="宋体" w:hAnsi="宋体" w:cs="宋体"/>
          <w:sz w:val="24"/>
        </w:rPr>
      </w:pPr>
    </w:p>
    <w:p w14:paraId="67DDB88B">
      <w:pPr>
        <w:jc w:val="left"/>
        <w:rPr>
          <w:rFonts w:hint="eastAsia" w:ascii="宋体" w:hAnsi="宋体" w:cs="宋体"/>
          <w:sz w:val="24"/>
        </w:rPr>
      </w:pPr>
    </w:p>
    <w:p w14:paraId="69D06EBA">
      <w:pPr>
        <w:jc w:val="left"/>
        <w:rPr>
          <w:rFonts w:hint="eastAsia" w:ascii="宋体" w:hAnsi="宋体" w:cs="宋体"/>
          <w:sz w:val="24"/>
        </w:rPr>
      </w:pPr>
    </w:p>
    <w:p w14:paraId="70F2B2FC">
      <w:pPr>
        <w:jc w:val="left"/>
        <w:rPr>
          <w:rFonts w:hint="eastAsia" w:ascii="宋体" w:hAnsi="宋体" w:cs="宋体"/>
          <w:sz w:val="24"/>
        </w:rPr>
      </w:pPr>
    </w:p>
    <w:p w14:paraId="0262BB8F">
      <w:pPr>
        <w:jc w:val="left"/>
        <w:rPr>
          <w:rFonts w:hint="eastAsia" w:ascii="宋体" w:hAnsi="宋体" w:cs="宋体"/>
          <w:sz w:val="24"/>
        </w:rPr>
      </w:pPr>
    </w:p>
    <w:p w14:paraId="246F584C">
      <w:pPr>
        <w:jc w:val="left"/>
        <w:rPr>
          <w:rFonts w:hint="eastAsia" w:ascii="宋体" w:hAnsi="宋体" w:cs="宋体"/>
          <w:sz w:val="24"/>
        </w:rPr>
      </w:pPr>
    </w:p>
    <w:p w14:paraId="019D837A">
      <w:pPr>
        <w:jc w:val="left"/>
        <w:rPr>
          <w:rFonts w:hint="eastAsia" w:ascii="宋体" w:hAnsi="宋体" w:cs="宋体"/>
          <w:sz w:val="24"/>
        </w:rPr>
      </w:pPr>
    </w:p>
    <w:p w14:paraId="431AC6DD">
      <w:pPr>
        <w:jc w:val="left"/>
        <w:rPr>
          <w:rFonts w:hint="eastAsia" w:ascii="宋体" w:hAnsi="宋体" w:cs="宋体"/>
          <w:sz w:val="24"/>
        </w:rPr>
      </w:pPr>
    </w:p>
    <w:p w14:paraId="52BCB5FB">
      <w:pPr>
        <w:jc w:val="left"/>
        <w:rPr>
          <w:rFonts w:hint="eastAsia" w:ascii="宋体" w:hAnsi="宋体" w:cs="宋体"/>
          <w:sz w:val="24"/>
        </w:rPr>
      </w:pPr>
    </w:p>
    <w:p w14:paraId="26022317">
      <w:pPr>
        <w:jc w:val="left"/>
        <w:rPr>
          <w:rFonts w:hint="eastAsia" w:ascii="宋体" w:hAnsi="宋体" w:cs="宋体"/>
          <w:sz w:val="24"/>
        </w:rPr>
      </w:pPr>
    </w:p>
    <w:p w14:paraId="51C49954">
      <w:pPr>
        <w:jc w:val="left"/>
        <w:rPr>
          <w:rFonts w:hint="eastAsia" w:ascii="宋体" w:hAnsi="宋体" w:cs="宋体"/>
          <w:sz w:val="24"/>
        </w:rPr>
      </w:pPr>
    </w:p>
    <w:p w14:paraId="7256C94D">
      <w:pPr>
        <w:jc w:val="left"/>
        <w:rPr>
          <w:rFonts w:hint="eastAsia" w:ascii="宋体" w:hAnsi="宋体" w:cs="宋体"/>
          <w:sz w:val="24"/>
        </w:rPr>
      </w:pPr>
    </w:p>
    <w:p w14:paraId="7C6AF726">
      <w:pPr>
        <w:jc w:val="left"/>
        <w:rPr>
          <w:rFonts w:hint="eastAsia" w:ascii="宋体" w:hAnsi="宋体" w:cs="宋体"/>
          <w:sz w:val="24"/>
        </w:rPr>
      </w:pPr>
    </w:p>
    <w:p w14:paraId="2DFB0E40">
      <w:pPr>
        <w:jc w:val="left"/>
        <w:rPr>
          <w:rFonts w:hint="eastAsia" w:ascii="宋体" w:hAnsi="宋体" w:cs="宋体"/>
          <w:sz w:val="24"/>
        </w:rPr>
      </w:pPr>
    </w:p>
    <w:p w14:paraId="4B8A0C0F">
      <w:pPr>
        <w:jc w:val="left"/>
        <w:rPr>
          <w:rFonts w:hint="eastAsia" w:ascii="宋体" w:hAnsi="宋体" w:cs="宋体"/>
          <w:sz w:val="24"/>
        </w:rPr>
      </w:pPr>
    </w:p>
    <w:p w14:paraId="7B02FD83">
      <w:pPr>
        <w:rPr>
          <w:rFonts w:hint="eastAsia" w:ascii="宋体" w:hAnsi="宋体"/>
          <w:b/>
          <w:color w:val="000000"/>
          <w:sz w:val="24"/>
        </w:rPr>
      </w:pPr>
      <w:r>
        <w:rPr>
          <w:rFonts w:hint="eastAsia" w:ascii="宋体" w:hAnsi="宋体"/>
          <w:b/>
          <w:color w:val="000000"/>
          <w:sz w:val="24"/>
        </w:rPr>
        <w:br w:type="page"/>
      </w:r>
    </w:p>
    <w:p w14:paraId="315A663C">
      <w:pPr>
        <w:rPr>
          <w:rFonts w:hint="eastAsia" w:ascii="宋体" w:hAnsi="宋体"/>
          <w:b/>
          <w:color w:val="000000"/>
          <w:sz w:val="24"/>
        </w:rPr>
      </w:pPr>
      <w:r>
        <w:rPr>
          <w:rFonts w:hint="eastAsia" w:ascii="宋体" w:hAnsi="宋体"/>
          <w:b/>
          <w:color w:val="000000"/>
          <w:sz w:val="24"/>
        </w:rPr>
        <w:t>七、服务方案（格式自拟）</w:t>
      </w:r>
    </w:p>
    <w:p w14:paraId="5FC7FA93">
      <w:pPr>
        <w:jc w:val="left"/>
        <w:rPr>
          <w:rFonts w:hint="eastAsia" w:ascii="宋体" w:hAnsi="宋体" w:cs="宋体"/>
          <w:sz w:val="24"/>
        </w:rPr>
      </w:pPr>
    </w:p>
    <w:p w14:paraId="6E791D2F">
      <w:pPr>
        <w:jc w:val="left"/>
        <w:rPr>
          <w:rFonts w:hint="eastAsia" w:ascii="宋体" w:hAnsi="宋体" w:cs="宋体"/>
          <w:sz w:val="24"/>
        </w:rPr>
      </w:pPr>
    </w:p>
    <w:p w14:paraId="59ABE23C">
      <w:pPr>
        <w:jc w:val="left"/>
        <w:rPr>
          <w:rFonts w:hint="eastAsia" w:ascii="宋体" w:hAnsi="宋体" w:cs="宋体"/>
          <w:sz w:val="24"/>
        </w:rPr>
      </w:pPr>
    </w:p>
    <w:p w14:paraId="5A9BA0B7">
      <w:pPr>
        <w:jc w:val="left"/>
        <w:rPr>
          <w:rFonts w:hint="eastAsia" w:ascii="宋体" w:hAnsi="宋体" w:cs="宋体"/>
          <w:sz w:val="24"/>
        </w:rPr>
      </w:pPr>
    </w:p>
    <w:p w14:paraId="5EF6477D">
      <w:pPr>
        <w:jc w:val="left"/>
        <w:rPr>
          <w:rFonts w:hint="eastAsia" w:ascii="宋体" w:hAnsi="宋体" w:cs="宋体"/>
          <w:sz w:val="24"/>
        </w:rPr>
      </w:pPr>
    </w:p>
    <w:p w14:paraId="649026EF">
      <w:pPr>
        <w:jc w:val="left"/>
        <w:rPr>
          <w:rFonts w:hint="eastAsia" w:ascii="宋体" w:hAnsi="宋体" w:cs="宋体"/>
          <w:sz w:val="24"/>
        </w:rPr>
      </w:pPr>
    </w:p>
    <w:p w14:paraId="0B37D0F2">
      <w:pPr>
        <w:jc w:val="left"/>
        <w:rPr>
          <w:rFonts w:hint="eastAsia" w:ascii="宋体" w:hAnsi="宋体" w:cs="宋体"/>
          <w:sz w:val="24"/>
        </w:rPr>
      </w:pPr>
    </w:p>
    <w:p w14:paraId="6A1F0304">
      <w:pPr>
        <w:rPr>
          <w:rFonts w:hint="eastAsia" w:ascii="宋体" w:hAnsi="宋体" w:cs="宋体"/>
          <w:sz w:val="24"/>
        </w:rPr>
      </w:pPr>
      <w:r>
        <w:rPr>
          <w:rFonts w:hint="eastAsia" w:ascii="宋体" w:hAnsi="宋体"/>
          <w:b/>
          <w:color w:val="000000"/>
          <w:sz w:val="24"/>
        </w:rPr>
        <w:br w:type="page"/>
      </w:r>
    </w:p>
    <w:p w14:paraId="0F6B9FF1">
      <w:pPr>
        <w:rPr>
          <w:rFonts w:hint="eastAsia" w:ascii="宋体" w:hAnsi="宋体"/>
          <w:b/>
          <w:color w:val="000000"/>
          <w:sz w:val="24"/>
        </w:rPr>
      </w:pPr>
      <w:r>
        <w:rPr>
          <w:rFonts w:hint="eastAsia" w:ascii="宋体" w:hAnsi="宋体"/>
          <w:b/>
          <w:color w:val="000000"/>
          <w:sz w:val="24"/>
        </w:rPr>
        <w:t>八、服务承诺（格式自拟）</w:t>
      </w:r>
    </w:p>
    <w:p w14:paraId="1981B5B9">
      <w:pPr>
        <w:rPr>
          <w:rFonts w:hint="eastAsia" w:ascii="宋体" w:hAnsi="宋体"/>
          <w:b/>
          <w:color w:val="000000"/>
          <w:sz w:val="24"/>
        </w:rPr>
      </w:pPr>
      <w:r>
        <w:rPr>
          <w:rFonts w:hint="eastAsia" w:ascii="宋体" w:hAnsi="宋体"/>
          <w:b/>
          <w:color w:val="000000"/>
          <w:sz w:val="24"/>
        </w:rPr>
        <w:br w:type="page"/>
      </w:r>
    </w:p>
    <w:p w14:paraId="343196B4">
      <w:pPr>
        <w:rPr>
          <w:rFonts w:hint="eastAsia" w:ascii="宋体" w:hAnsi="宋体"/>
          <w:b/>
          <w:color w:val="000000"/>
          <w:sz w:val="24"/>
        </w:rPr>
      </w:pPr>
      <w:r>
        <w:rPr>
          <w:rFonts w:hint="eastAsia" w:ascii="宋体" w:hAnsi="宋体"/>
          <w:b/>
          <w:color w:val="000000"/>
          <w:sz w:val="24"/>
          <w:lang w:val="en-US" w:eastAsia="zh-CN"/>
        </w:rPr>
        <w:t>九、</w:t>
      </w:r>
      <w:r>
        <w:rPr>
          <w:rFonts w:hint="eastAsia" w:ascii="宋体" w:hAnsi="宋体"/>
          <w:b/>
          <w:color w:val="000000"/>
          <w:sz w:val="24"/>
        </w:rPr>
        <w:t>用户名单</w:t>
      </w:r>
    </w:p>
    <w:p w14:paraId="22F01BFD">
      <w:pPr>
        <w:jc w:val="center"/>
        <w:rPr>
          <w:rFonts w:hint="eastAsia"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hint="eastAsia" w:ascii="宋体" w:hAnsi="宋体"/>
                <w:sz w:val="24"/>
              </w:rPr>
            </w:pPr>
            <w:r>
              <w:rPr>
                <w:rFonts w:hint="eastAsia" w:ascii="宋体" w:hAnsi="宋体"/>
                <w:sz w:val="24"/>
              </w:rPr>
              <w:t>序号</w:t>
            </w:r>
          </w:p>
        </w:tc>
        <w:tc>
          <w:tcPr>
            <w:tcW w:w="2539" w:type="dxa"/>
          </w:tcPr>
          <w:p w14:paraId="74BD7084">
            <w:pPr>
              <w:spacing w:line="360" w:lineRule="auto"/>
              <w:jc w:val="center"/>
              <w:rPr>
                <w:rFonts w:hint="eastAsia" w:ascii="宋体" w:hAnsi="宋体"/>
                <w:sz w:val="24"/>
              </w:rPr>
            </w:pPr>
            <w:r>
              <w:rPr>
                <w:rFonts w:hint="eastAsia" w:ascii="宋体" w:hAnsi="宋体"/>
                <w:sz w:val="24"/>
              </w:rPr>
              <w:t>用户名称</w:t>
            </w:r>
          </w:p>
        </w:tc>
        <w:tc>
          <w:tcPr>
            <w:tcW w:w="2335" w:type="dxa"/>
          </w:tcPr>
          <w:p w14:paraId="45A79D35">
            <w:pPr>
              <w:spacing w:line="360" w:lineRule="auto"/>
              <w:jc w:val="center"/>
              <w:rPr>
                <w:rFonts w:hint="eastAsia" w:ascii="宋体" w:hAnsi="宋体"/>
                <w:sz w:val="24"/>
              </w:rPr>
            </w:pPr>
            <w:r>
              <w:rPr>
                <w:rFonts w:hint="eastAsia" w:ascii="宋体" w:hAnsi="宋体"/>
                <w:sz w:val="24"/>
              </w:rPr>
              <w:t>所属城市</w:t>
            </w:r>
          </w:p>
        </w:tc>
        <w:tc>
          <w:tcPr>
            <w:tcW w:w="1166" w:type="dxa"/>
          </w:tcPr>
          <w:p w14:paraId="1874ED4E">
            <w:pPr>
              <w:spacing w:line="360" w:lineRule="auto"/>
              <w:jc w:val="center"/>
              <w:rPr>
                <w:rFonts w:hint="eastAsia" w:ascii="宋体" w:hAnsi="宋体"/>
                <w:sz w:val="24"/>
              </w:rPr>
            </w:pPr>
            <w:r>
              <w:rPr>
                <w:rFonts w:hint="eastAsia" w:ascii="宋体" w:hAnsi="宋体"/>
                <w:sz w:val="24"/>
              </w:rPr>
              <w:t>数量</w:t>
            </w:r>
          </w:p>
        </w:tc>
        <w:tc>
          <w:tcPr>
            <w:tcW w:w="953" w:type="dxa"/>
          </w:tcPr>
          <w:p w14:paraId="4BE220C8">
            <w:pPr>
              <w:spacing w:line="360" w:lineRule="auto"/>
              <w:jc w:val="center"/>
              <w:rPr>
                <w:rFonts w:hint="eastAsia" w:ascii="宋体" w:hAnsi="宋体"/>
                <w:sz w:val="24"/>
              </w:rPr>
            </w:pPr>
            <w:r>
              <w:rPr>
                <w:rFonts w:hint="eastAsia" w:ascii="宋体" w:hAnsi="宋体"/>
                <w:sz w:val="24"/>
              </w:rPr>
              <w:t>联系人</w:t>
            </w:r>
          </w:p>
        </w:tc>
        <w:tc>
          <w:tcPr>
            <w:tcW w:w="1378" w:type="dxa"/>
          </w:tcPr>
          <w:p w14:paraId="360B4174">
            <w:pPr>
              <w:spacing w:line="360" w:lineRule="auto"/>
              <w:jc w:val="center"/>
              <w:rPr>
                <w:rFonts w:hint="eastAsia"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hint="eastAsia" w:ascii="宋体" w:hAnsi="宋体"/>
              </w:rPr>
            </w:pPr>
            <w:r>
              <w:rPr>
                <w:rFonts w:hint="eastAsia" w:ascii="宋体" w:hAnsi="宋体"/>
              </w:rPr>
              <w:t>1</w:t>
            </w:r>
          </w:p>
        </w:tc>
        <w:tc>
          <w:tcPr>
            <w:tcW w:w="2539" w:type="dxa"/>
          </w:tcPr>
          <w:p w14:paraId="0C299C30">
            <w:pPr>
              <w:spacing w:line="360" w:lineRule="auto"/>
              <w:jc w:val="center"/>
              <w:rPr>
                <w:rFonts w:hint="eastAsia" w:ascii="宋体" w:hAnsi="宋体"/>
              </w:rPr>
            </w:pPr>
          </w:p>
        </w:tc>
        <w:tc>
          <w:tcPr>
            <w:tcW w:w="2335" w:type="dxa"/>
          </w:tcPr>
          <w:p w14:paraId="316B4E89">
            <w:pPr>
              <w:spacing w:line="360" w:lineRule="auto"/>
              <w:jc w:val="center"/>
              <w:rPr>
                <w:rFonts w:hint="eastAsia" w:ascii="宋体" w:hAnsi="宋体"/>
              </w:rPr>
            </w:pPr>
          </w:p>
        </w:tc>
        <w:tc>
          <w:tcPr>
            <w:tcW w:w="1166" w:type="dxa"/>
          </w:tcPr>
          <w:p w14:paraId="4C931125">
            <w:pPr>
              <w:spacing w:line="360" w:lineRule="auto"/>
              <w:jc w:val="center"/>
              <w:rPr>
                <w:rFonts w:hint="eastAsia" w:ascii="宋体" w:hAnsi="宋体"/>
              </w:rPr>
            </w:pPr>
          </w:p>
        </w:tc>
        <w:tc>
          <w:tcPr>
            <w:tcW w:w="953" w:type="dxa"/>
          </w:tcPr>
          <w:p w14:paraId="3B661BB0">
            <w:pPr>
              <w:spacing w:line="360" w:lineRule="auto"/>
              <w:jc w:val="center"/>
              <w:rPr>
                <w:rFonts w:hint="eastAsia" w:ascii="宋体" w:hAnsi="宋体"/>
              </w:rPr>
            </w:pPr>
          </w:p>
        </w:tc>
        <w:tc>
          <w:tcPr>
            <w:tcW w:w="1378" w:type="dxa"/>
          </w:tcPr>
          <w:p w14:paraId="35D6D870">
            <w:pPr>
              <w:spacing w:line="360" w:lineRule="auto"/>
              <w:jc w:val="center"/>
              <w:rPr>
                <w:rFonts w:hint="eastAsia"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hint="eastAsia" w:ascii="宋体" w:hAnsi="宋体"/>
              </w:rPr>
            </w:pPr>
            <w:r>
              <w:rPr>
                <w:rFonts w:hint="eastAsia" w:ascii="宋体" w:hAnsi="宋体"/>
              </w:rPr>
              <w:t>2</w:t>
            </w:r>
          </w:p>
        </w:tc>
        <w:tc>
          <w:tcPr>
            <w:tcW w:w="2539" w:type="dxa"/>
          </w:tcPr>
          <w:p w14:paraId="6E627A41">
            <w:pPr>
              <w:spacing w:line="360" w:lineRule="auto"/>
              <w:jc w:val="center"/>
              <w:rPr>
                <w:rFonts w:hint="eastAsia" w:ascii="宋体" w:hAnsi="宋体"/>
              </w:rPr>
            </w:pPr>
          </w:p>
        </w:tc>
        <w:tc>
          <w:tcPr>
            <w:tcW w:w="2335" w:type="dxa"/>
          </w:tcPr>
          <w:p w14:paraId="1B8EA484">
            <w:pPr>
              <w:spacing w:line="360" w:lineRule="auto"/>
              <w:jc w:val="center"/>
              <w:rPr>
                <w:rFonts w:hint="eastAsia" w:ascii="宋体" w:hAnsi="宋体"/>
              </w:rPr>
            </w:pPr>
          </w:p>
        </w:tc>
        <w:tc>
          <w:tcPr>
            <w:tcW w:w="1166" w:type="dxa"/>
          </w:tcPr>
          <w:p w14:paraId="47C6182E">
            <w:pPr>
              <w:spacing w:line="360" w:lineRule="auto"/>
              <w:jc w:val="center"/>
              <w:rPr>
                <w:rFonts w:hint="eastAsia" w:ascii="宋体" w:hAnsi="宋体"/>
              </w:rPr>
            </w:pPr>
          </w:p>
        </w:tc>
        <w:tc>
          <w:tcPr>
            <w:tcW w:w="953" w:type="dxa"/>
          </w:tcPr>
          <w:p w14:paraId="4FAD5050">
            <w:pPr>
              <w:spacing w:line="360" w:lineRule="auto"/>
              <w:jc w:val="center"/>
              <w:rPr>
                <w:rFonts w:hint="eastAsia" w:ascii="宋体" w:hAnsi="宋体"/>
              </w:rPr>
            </w:pPr>
          </w:p>
        </w:tc>
        <w:tc>
          <w:tcPr>
            <w:tcW w:w="1378" w:type="dxa"/>
          </w:tcPr>
          <w:p w14:paraId="576793C9">
            <w:pPr>
              <w:spacing w:line="360" w:lineRule="auto"/>
              <w:jc w:val="center"/>
              <w:rPr>
                <w:rFonts w:hint="eastAsia"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hint="eastAsia" w:ascii="宋体" w:hAnsi="宋体"/>
              </w:rPr>
            </w:pPr>
            <w:r>
              <w:rPr>
                <w:rFonts w:hint="eastAsia" w:ascii="宋体" w:hAnsi="宋体"/>
              </w:rPr>
              <w:t>3</w:t>
            </w:r>
          </w:p>
        </w:tc>
        <w:tc>
          <w:tcPr>
            <w:tcW w:w="2539" w:type="dxa"/>
          </w:tcPr>
          <w:p w14:paraId="779C3B8A">
            <w:pPr>
              <w:spacing w:line="360" w:lineRule="auto"/>
              <w:jc w:val="center"/>
              <w:rPr>
                <w:rFonts w:hint="eastAsia" w:ascii="宋体" w:hAnsi="宋体"/>
              </w:rPr>
            </w:pPr>
          </w:p>
        </w:tc>
        <w:tc>
          <w:tcPr>
            <w:tcW w:w="2335" w:type="dxa"/>
          </w:tcPr>
          <w:p w14:paraId="635FDAC9">
            <w:pPr>
              <w:spacing w:line="360" w:lineRule="auto"/>
              <w:jc w:val="center"/>
              <w:rPr>
                <w:rFonts w:hint="eastAsia" w:ascii="宋体" w:hAnsi="宋体"/>
              </w:rPr>
            </w:pPr>
          </w:p>
        </w:tc>
        <w:tc>
          <w:tcPr>
            <w:tcW w:w="1166" w:type="dxa"/>
          </w:tcPr>
          <w:p w14:paraId="6681400D">
            <w:pPr>
              <w:spacing w:line="360" w:lineRule="auto"/>
              <w:jc w:val="center"/>
              <w:rPr>
                <w:rFonts w:hint="eastAsia" w:ascii="宋体" w:hAnsi="宋体"/>
              </w:rPr>
            </w:pPr>
          </w:p>
        </w:tc>
        <w:tc>
          <w:tcPr>
            <w:tcW w:w="953" w:type="dxa"/>
          </w:tcPr>
          <w:p w14:paraId="1F969F72">
            <w:pPr>
              <w:spacing w:line="360" w:lineRule="auto"/>
              <w:jc w:val="center"/>
              <w:rPr>
                <w:rFonts w:hint="eastAsia" w:ascii="宋体" w:hAnsi="宋体"/>
              </w:rPr>
            </w:pPr>
          </w:p>
        </w:tc>
        <w:tc>
          <w:tcPr>
            <w:tcW w:w="1378" w:type="dxa"/>
          </w:tcPr>
          <w:p w14:paraId="4CCDE0F6">
            <w:pPr>
              <w:spacing w:line="360" w:lineRule="auto"/>
              <w:jc w:val="center"/>
              <w:rPr>
                <w:rFonts w:hint="eastAsia"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hint="eastAsia" w:ascii="宋体" w:hAnsi="宋体"/>
              </w:rPr>
            </w:pPr>
            <w:r>
              <w:rPr>
                <w:rFonts w:ascii="宋体" w:hAnsi="宋体"/>
              </w:rPr>
              <w:t>…</w:t>
            </w:r>
          </w:p>
        </w:tc>
        <w:tc>
          <w:tcPr>
            <w:tcW w:w="2539" w:type="dxa"/>
          </w:tcPr>
          <w:p w14:paraId="3543F78A">
            <w:pPr>
              <w:spacing w:line="360" w:lineRule="auto"/>
              <w:jc w:val="center"/>
              <w:rPr>
                <w:rFonts w:hint="eastAsia" w:ascii="宋体" w:hAnsi="宋体"/>
              </w:rPr>
            </w:pPr>
          </w:p>
        </w:tc>
        <w:tc>
          <w:tcPr>
            <w:tcW w:w="2335" w:type="dxa"/>
          </w:tcPr>
          <w:p w14:paraId="4F02BB37">
            <w:pPr>
              <w:spacing w:line="360" w:lineRule="auto"/>
              <w:jc w:val="center"/>
              <w:rPr>
                <w:rFonts w:hint="eastAsia" w:ascii="宋体" w:hAnsi="宋体"/>
              </w:rPr>
            </w:pPr>
          </w:p>
        </w:tc>
        <w:tc>
          <w:tcPr>
            <w:tcW w:w="1166" w:type="dxa"/>
          </w:tcPr>
          <w:p w14:paraId="739DFCC9">
            <w:pPr>
              <w:spacing w:line="360" w:lineRule="auto"/>
              <w:jc w:val="center"/>
              <w:rPr>
                <w:rFonts w:hint="eastAsia" w:ascii="宋体" w:hAnsi="宋体"/>
              </w:rPr>
            </w:pPr>
          </w:p>
        </w:tc>
        <w:tc>
          <w:tcPr>
            <w:tcW w:w="953" w:type="dxa"/>
          </w:tcPr>
          <w:p w14:paraId="3FE74CF4">
            <w:pPr>
              <w:spacing w:line="360" w:lineRule="auto"/>
              <w:jc w:val="center"/>
              <w:rPr>
                <w:rFonts w:hint="eastAsia" w:ascii="宋体" w:hAnsi="宋体"/>
              </w:rPr>
            </w:pPr>
          </w:p>
        </w:tc>
        <w:tc>
          <w:tcPr>
            <w:tcW w:w="1378" w:type="dxa"/>
          </w:tcPr>
          <w:p w14:paraId="32094626">
            <w:pPr>
              <w:spacing w:line="360" w:lineRule="auto"/>
              <w:jc w:val="center"/>
              <w:rPr>
                <w:rFonts w:hint="eastAsia"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hint="eastAsia" w:ascii="宋体" w:hAnsi="宋体"/>
              </w:rPr>
            </w:pPr>
          </w:p>
        </w:tc>
        <w:tc>
          <w:tcPr>
            <w:tcW w:w="2539" w:type="dxa"/>
          </w:tcPr>
          <w:p w14:paraId="0E4C4EC6">
            <w:pPr>
              <w:spacing w:line="360" w:lineRule="auto"/>
              <w:jc w:val="center"/>
              <w:rPr>
                <w:rFonts w:hint="eastAsia" w:ascii="宋体" w:hAnsi="宋体"/>
              </w:rPr>
            </w:pPr>
          </w:p>
        </w:tc>
        <w:tc>
          <w:tcPr>
            <w:tcW w:w="2335" w:type="dxa"/>
          </w:tcPr>
          <w:p w14:paraId="491AFC6D">
            <w:pPr>
              <w:spacing w:line="360" w:lineRule="auto"/>
              <w:jc w:val="center"/>
              <w:rPr>
                <w:rFonts w:hint="eastAsia" w:ascii="宋体" w:hAnsi="宋体"/>
              </w:rPr>
            </w:pPr>
          </w:p>
        </w:tc>
        <w:tc>
          <w:tcPr>
            <w:tcW w:w="1166" w:type="dxa"/>
          </w:tcPr>
          <w:p w14:paraId="3452C20E">
            <w:pPr>
              <w:spacing w:line="360" w:lineRule="auto"/>
              <w:jc w:val="center"/>
              <w:rPr>
                <w:rFonts w:hint="eastAsia" w:ascii="宋体" w:hAnsi="宋体"/>
              </w:rPr>
            </w:pPr>
          </w:p>
        </w:tc>
        <w:tc>
          <w:tcPr>
            <w:tcW w:w="953" w:type="dxa"/>
          </w:tcPr>
          <w:p w14:paraId="38EB8C6E">
            <w:pPr>
              <w:spacing w:line="360" w:lineRule="auto"/>
              <w:jc w:val="center"/>
              <w:rPr>
                <w:rFonts w:hint="eastAsia" w:ascii="宋体" w:hAnsi="宋体"/>
              </w:rPr>
            </w:pPr>
          </w:p>
        </w:tc>
        <w:tc>
          <w:tcPr>
            <w:tcW w:w="1378" w:type="dxa"/>
          </w:tcPr>
          <w:p w14:paraId="521972C6">
            <w:pPr>
              <w:spacing w:line="360" w:lineRule="auto"/>
              <w:jc w:val="center"/>
              <w:rPr>
                <w:rFonts w:hint="eastAsia"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hint="eastAsia" w:ascii="宋体" w:hAnsi="宋体"/>
              </w:rPr>
            </w:pPr>
          </w:p>
        </w:tc>
        <w:tc>
          <w:tcPr>
            <w:tcW w:w="2539" w:type="dxa"/>
          </w:tcPr>
          <w:p w14:paraId="4091000F">
            <w:pPr>
              <w:spacing w:line="360" w:lineRule="auto"/>
              <w:jc w:val="center"/>
              <w:rPr>
                <w:rFonts w:hint="eastAsia" w:ascii="宋体" w:hAnsi="宋体"/>
              </w:rPr>
            </w:pPr>
          </w:p>
        </w:tc>
        <w:tc>
          <w:tcPr>
            <w:tcW w:w="2335" w:type="dxa"/>
          </w:tcPr>
          <w:p w14:paraId="06BAA22B">
            <w:pPr>
              <w:spacing w:line="360" w:lineRule="auto"/>
              <w:jc w:val="center"/>
              <w:rPr>
                <w:rFonts w:hint="eastAsia" w:ascii="宋体" w:hAnsi="宋体"/>
              </w:rPr>
            </w:pPr>
          </w:p>
        </w:tc>
        <w:tc>
          <w:tcPr>
            <w:tcW w:w="1166" w:type="dxa"/>
          </w:tcPr>
          <w:p w14:paraId="642CCAA0">
            <w:pPr>
              <w:spacing w:line="360" w:lineRule="auto"/>
              <w:jc w:val="center"/>
              <w:rPr>
                <w:rFonts w:hint="eastAsia" w:ascii="宋体" w:hAnsi="宋体"/>
              </w:rPr>
            </w:pPr>
          </w:p>
        </w:tc>
        <w:tc>
          <w:tcPr>
            <w:tcW w:w="953" w:type="dxa"/>
          </w:tcPr>
          <w:p w14:paraId="3AB3D0E2">
            <w:pPr>
              <w:spacing w:line="360" w:lineRule="auto"/>
              <w:jc w:val="center"/>
              <w:rPr>
                <w:rFonts w:hint="eastAsia" w:ascii="宋体" w:hAnsi="宋体"/>
              </w:rPr>
            </w:pPr>
          </w:p>
        </w:tc>
        <w:tc>
          <w:tcPr>
            <w:tcW w:w="1378" w:type="dxa"/>
          </w:tcPr>
          <w:p w14:paraId="6898CF3F">
            <w:pPr>
              <w:spacing w:line="360" w:lineRule="auto"/>
              <w:jc w:val="center"/>
              <w:rPr>
                <w:rFonts w:hint="eastAsia"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hint="eastAsia" w:ascii="宋体" w:hAnsi="宋体"/>
              </w:rPr>
            </w:pPr>
          </w:p>
        </w:tc>
        <w:tc>
          <w:tcPr>
            <w:tcW w:w="2539" w:type="dxa"/>
          </w:tcPr>
          <w:p w14:paraId="41ADD781">
            <w:pPr>
              <w:spacing w:line="360" w:lineRule="auto"/>
              <w:jc w:val="center"/>
              <w:rPr>
                <w:rFonts w:hint="eastAsia" w:ascii="宋体" w:hAnsi="宋体"/>
              </w:rPr>
            </w:pPr>
          </w:p>
        </w:tc>
        <w:tc>
          <w:tcPr>
            <w:tcW w:w="2335" w:type="dxa"/>
          </w:tcPr>
          <w:p w14:paraId="50282890">
            <w:pPr>
              <w:spacing w:line="360" w:lineRule="auto"/>
              <w:jc w:val="center"/>
              <w:rPr>
                <w:rFonts w:hint="eastAsia" w:ascii="宋体" w:hAnsi="宋体"/>
              </w:rPr>
            </w:pPr>
          </w:p>
        </w:tc>
        <w:tc>
          <w:tcPr>
            <w:tcW w:w="1166" w:type="dxa"/>
          </w:tcPr>
          <w:p w14:paraId="3F12B1F3">
            <w:pPr>
              <w:spacing w:line="360" w:lineRule="auto"/>
              <w:jc w:val="center"/>
              <w:rPr>
                <w:rFonts w:hint="eastAsia" w:ascii="宋体" w:hAnsi="宋体"/>
              </w:rPr>
            </w:pPr>
          </w:p>
        </w:tc>
        <w:tc>
          <w:tcPr>
            <w:tcW w:w="953" w:type="dxa"/>
          </w:tcPr>
          <w:p w14:paraId="6201EC27">
            <w:pPr>
              <w:spacing w:line="360" w:lineRule="auto"/>
              <w:jc w:val="center"/>
              <w:rPr>
                <w:rFonts w:hint="eastAsia" w:ascii="宋体" w:hAnsi="宋体"/>
              </w:rPr>
            </w:pPr>
          </w:p>
        </w:tc>
        <w:tc>
          <w:tcPr>
            <w:tcW w:w="1378" w:type="dxa"/>
          </w:tcPr>
          <w:p w14:paraId="639316C7">
            <w:pPr>
              <w:spacing w:line="360" w:lineRule="auto"/>
              <w:jc w:val="center"/>
              <w:rPr>
                <w:rFonts w:hint="eastAsia"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hint="eastAsia" w:ascii="宋体" w:hAnsi="宋体"/>
              </w:rPr>
            </w:pPr>
          </w:p>
        </w:tc>
        <w:tc>
          <w:tcPr>
            <w:tcW w:w="2539" w:type="dxa"/>
          </w:tcPr>
          <w:p w14:paraId="688B1707">
            <w:pPr>
              <w:spacing w:line="360" w:lineRule="auto"/>
              <w:jc w:val="center"/>
              <w:rPr>
                <w:rFonts w:hint="eastAsia" w:ascii="宋体" w:hAnsi="宋体"/>
              </w:rPr>
            </w:pPr>
          </w:p>
        </w:tc>
        <w:tc>
          <w:tcPr>
            <w:tcW w:w="2335" w:type="dxa"/>
          </w:tcPr>
          <w:p w14:paraId="09199FE2">
            <w:pPr>
              <w:spacing w:line="360" w:lineRule="auto"/>
              <w:jc w:val="center"/>
              <w:rPr>
                <w:rFonts w:hint="eastAsia" w:ascii="宋体" w:hAnsi="宋体"/>
              </w:rPr>
            </w:pPr>
          </w:p>
        </w:tc>
        <w:tc>
          <w:tcPr>
            <w:tcW w:w="1166" w:type="dxa"/>
          </w:tcPr>
          <w:p w14:paraId="283BBB03">
            <w:pPr>
              <w:spacing w:line="360" w:lineRule="auto"/>
              <w:jc w:val="center"/>
              <w:rPr>
                <w:rFonts w:hint="eastAsia" w:ascii="宋体" w:hAnsi="宋体"/>
              </w:rPr>
            </w:pPr>
          </w:p>
        </w:tc>
        <w:tc>
          <w:tcPr>
            <w:tcW w:w="953" w:type="dxa"/>
          </w:tcPr>
          <w:p w14:paraId="2751BC5B">
            <w:pPr>
              <w:spacing w:line="360" w:lineRule="auto"/>
              <w:jc w:val="center"/>
              <w:rPr>
                <w:rFonts w:hint="eastAsia" w:ascii="宋体" w:hAnsi="宋体"/>
              </w:rPr>
            </w:pPr>
          </w:p>
        </w:tc>
        <w:tc>
          <w:tcPr>
            <w:tcW w:w="1378" w:type="dxa"/>
          </w:tcPr>
          <w:p w14:paraId="65B9411E">
            <w:pPr>
              <w:spacing w:line="360" w:lineRule="auto"/>
              <w:jc w:val="center"/>
              <w:rPr>
                <w:rFonts w:hint="eastAsia" w:ascii="宋体" w:hAnsi="宋体"/>
              </w:rPr>
            </w:pPr>
          </w:p>
        </w:tc>
      </w:tr>
    </w:tbl>
    <w:p w14:paraId="09E77685">
      <w:pPr>
        <w:jc w:val="left"/>
        <w:rPr>
          <w:rFonts w:hint="eastAsia" w:ascii="宋体" w:hAnsi="宋体" w:cs="宋体"/>
          <w:sz w:val="24"/>
        </w:rPr>
      </w:pPr>
    </w:p>
    <w:p w14:paraId="73D9482D">
      <w:pPr>
        <w:jc w:val="left"/>
        <w:rPr>
          <w:rFonts w:hint="eastAsia" w:ascii="宋体" w:hAnsi="宋体" w:cs="宋体"/>
          <w:sz w:val="24"/>
        </w:rPr>
      </w:pPr>
    </w:p>
    <w:p w14:paraId="6EE97D4A">
      <w:pPr>
        <w:jc w:val="left"/>
        <w:rPr>
          <w:rFonts w:hint="eastAsia" w:ascii="宋体" w:hAnsi="宋体" w:cs="宋体"/>
          <w:sz w:val="24"/>
        </w:rPr>
      </w:pPr>
    </w:p>
    <w:p w14:paraId="29C94A06">
      <w:pPr>
        <w:jc w:val="left"/>
        <w:rPr>
          <w:rFonts w:hint="eastAsia" w:ascii="宋体" w:hAnsi="宋体" w:cs="宋体"/>
          <w:sz w:val="24"/>
        </w:rPr>
      </w:pPr>
    </w:p>
    <w:p w14:paraId="5805002C">
      <w:pPr>
        <w:jc w:val="left"/>
        <w:rPr>
          <w:rFonts w:hint="eastAsia" w:ascii="宋体" w:hAnsi="宋体" w:cs="宋体"/>
          <w:sz w:val="24"/>
        </w:rPr>
      </w:pPr>
    </w:p>
    <w:p w14:paraId="504934B1">
      <w:pPr>
        <w:jc w:val="left"/>
        <w:rPr>
          <w:rFonts w:hint="eastAsia" w:ascii="宋体" w:hAnsi="宋体" w:cs="宋体"/>
          <w:sz w:val="24"/>
        </w:rPr>
      </w:pPr>
    </w:p>
    <w:p w14:paraId="4AA1BF1F">
      <w:pPr>
        <w:jc w:val="left"/>
        <w:rPr>
          <w:rFonts w:hint="eastAsia" w:ascii="宋体" w:hAnsi="宋体" w:cs="宋体"/>
          <w:sz w:val="24"/>
        </w:rPr>
      </w:pPr>
    </w:p>
    <w:p w14:paraId="19707BE5">
      <w:pPr>
        <w:jc w:val="left"/>
        <w:rPr>
          <w:rFonts w:hint="eastAsia" w:ascii="宋体" w:hAnsi="宋体" w:cs="宋体"/>
          <w:sz w:val="24"/>
        </w:rPr>
      </w:pPr>
    </w:p>
    <w:p w14:paraId="117D2AC1">
      <w:pPr>
        <w:rPr>
          <w:rFonts w:hint="eastAsia" w:ascii="宋体" w:hAnsi="宋体"/>
          <w:b/>
          <w:color w:val="000000"/>
          <w:sz w:val="24"/>
        </w:rPr>
      </w:pPr>
      <w:r>
        <w:rPr>
          <w:rFonts w:hint="eastAsia" w:ascii="宋体" w:hAnsi="宋体"/>
          <w:b/>
          <w:color w:val="000000"/>
          <w:sz w:val="24"/>
        </w:rPr>
        <w:br w:type="page"/>
      </w:r>
    </w:p>
    <w:p w14:paraId="0C3C8440">
      <w:pPr>
        <w:rPr>
          <w:rFonts w:hint="eastAsia" w:ascii="宋体" w:hAnsi="宋体"/>
          <w:b/>
          <w:color w:val="000000"/>
          <w:sz w:val="24"/>
        </w:rPr>
      </w:pPr>
      <w:r>
        <w:rPr>
          <w:rFonts w:hint="eastAsia" w:ascii="宋体" w:hAnsi="宋体"/>
          <w:b/>
          <w:color w:val="000000"/>
          <w:sz w:val="24"/>
          <w:lang w:val="en-US" w:eastAsia="zh-CN"/>
        </w:rPr>
        <w:t>十</w:t>
      </w:r>
      <w:r>
        <w:rPr>
          <w:rFonts w:hint="eastAsia" w:ascii="宋体" w:hAnsi="宋体"/>
          <w:b/>
          <w:color w:val="000000"/>
          <w:sz w:val="24"/>
        </w:rPr>
        <w:t>、参选人认为需要补充的其他资料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4898E11"/>
    <w:multiLevelType w:val="singleLevel"/>
    <w:tmpl w:val="04898E11"/>
    <w:lvl w:ilvl="0" w:tentative="0">
      <w:start w:val="1"/>
      <w:numFmt w:val="decimal"/>
      <w:lvlText w:val="%1."/>
      <w:lvlJc w:val="left"/>
      <w:pPr>
        <w:tabs>
          <w:tab w:val="left" w:pos="312"/>
        </w:tabs>
      </w:pPr>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6F9366F"/>
    <w:multiLevelType w:val="multilevel"/>
    <w:tmpl w:val="06F9366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2EF7DCD"/>
    <w:multiLevelType w:val="multilevel"/>
    <w:tmpl w:val="12EF7DCD"/>
    <w:lvl w:ilvl="0" w:tentative="0">
      <w:start w:val="1"/>
      <w:numFmt w:val="decimal"/>
      <w:lvlText w:val="%1)"/>
      <w:lvlJc w:val="left"/>
      <w:pPr>
        <w:ind w:left="815" w:hanging="420"/>
      </w:pPr>
    </w:lvl>
    <w:lvl w:ilvl="1" w:tentative="0">
      <w:start w:val="1"/>
      <w:numFmt w:val="lowerLetter"/>
      <w:lvlText w:val="%2)"/>
      <w:lvlJc w:val="left"/>
      <w:pPr>
        <w:ind w:left="1235" w:hanging="420"/>
      </w:pPr>
    </w:lvl>
    <w:lvl w:ilvl="2" w:tentative="0">
      <w:start w:val="1"/>
      <w:numFmt w:val="lowerRoman"/>
      <w:lvlText w:val="%3."/>
      <w:lvlJc w:val="right"/>
      <w:pPr>
        <w:ind w:left="1655" w:hanging="420"/>
      </w:pPr>
    </w:lvl>
    <w:lvl w:ilvl="3" w:tentative="0">
      <w:start w:val="1"/>
      <w:numFmt w:val="decimal"/>
      <w:lvlText w:val="%4."/>
      <w:lvlJc w:val="left"/>
      <w:pPr>
        <w:ind w:left="2075" w:hanging="420"/>
      </w:pPr>
    </w:lvl>
    <w:lvl w:ilvl="4" w:tentative="0">
      <w:start w:val="1"/>
      <w:numFmt w:val="lowerLetter"/>
      <w:lvlText w:val="%5)"/>
      <w:lvlJc w:val="left"/>
      <w:pPr>
        <w:ind w:left="2495" w:hanging="420"/>
      </w:pPr>
    </w:lvl>
    <w:lvl w:ilvl="5" w:tentative="0">
      <w:start w:val="1"/>
      <w:numFmt w:val="lowerRoman"/>
      <w:lvlText w:val="%6."/>
      <w:lvlJc w:val="right"/>
      <w:pPr>
        <w:ind w:left="2915" w:hanging="420"/>
      </w:pPr>
    </w:lvl>
    <w:lvl w:ilvl="6" w:tentative="0">
      <w:start w:val="1"/>
      <w:numFmt w:val="decimal"/>
      <w:lvlText w:val="%7."/>
      <w:lvlJc w:val="left"/>
      <w:pPr>
        <w:ind w:left="3335" w:hanging="420"/>
      </w:pPr>
    </w:lvl>
    <w:lvl w:ilvl="7" w:tentative="0">
      <w:start w:val="1"/>
      <w:numFmt w:val="lowerLetter"/>
      <w:lvlText w:val="%8)"/>
      <w:lvlJc w:val="left"/>
      <w:pPr>
        <w:ind w:left="3755" w:hanging="420"/>
      </w:pPr>
    </w:lvl>
    <w:lvl w:ilvl="8" w:tentative="0">
      <w:start w:val="1"/>
      <w:numFmt w:val="lowerRoman"/>
      <w:lvlText w:val="%9."/>
      <w:lvlJc w:val="right"/>
      <w:pPr>
        <w:ind w:left="4175" w:hanging="420"/>
      </w:pPr>
    </w:lvl>
  </w:abstractNum>
  <w:abstractNum w:abstractNumId="9">
    <w:nsid w:val="15606CD3"/>
    <w:multiLevelType w:val="singleLevel"/>
    <w:tmpl w:val="15606CD3"/>
    <w:lvl w:ilvl="0" w:tentative="0">
      <w:start w:val="1"/>
      <w:numFmt w:val="decimal"/>
      <w:suff w:val="nothing"/>
      <w:lvlText w:val="%1、"/>
      <w:lvlJc w:val="left"/>
      <w:rPr>
        <w:rFonts w:hint="default"/>
        <w:b w:val="0"/>
        <w:bCs w:val="0"/>
      </w:rPr>
    </w:lvl>
  </w:abstractNum>
  <w:abstractNum w:abstractNumId="10">
    <w:nsid w:val="19DF489F"/>
    <w:multiLevelType w:val="multilevel"/>
    <w:tmpl w:val="19DF489F"/>
    <w:lvl w:ilvl="0" w:tentative="0">
      <w:start w:val="1"/>
      <w:numFmt w:val="decimal"/>
      <w:lvlText w:val="%1)"/>
      <w:lvlJc w:val="left"/>
      <w:pPr>
        <w:ind w:left="815" w:hanging="420"/>
      </w:pPr>
    </w:lvl>
    <w:lvl w:ilvl="1" w:tentative="0">
      <w:start w:val="1"/>
      <w:numFmt w:val="lowerLetter"/>
      <w:lvlText w:val="%2)"/>
      <w:lvlJc w:val="left"/>
      <w:pPr>
        <w:ind w:left="1235" w:hanging="420"/>
      </w:pPr>
    </w:lvl>
    <w:lvl w:ilvl="2" w:tentative="0">
      <w:start w:val="1"/>
      <w:numFmt w:val="lowerRoman"/>
      <w:lvlText w:val="%3."/>
      <w:lvlJc w:val="right"/>
      <w:pPr>
        <w:ind w:left="1655" w:hanging="420"/>
      </w:pPr>
    </w:lvl>
    <w:lvl w:ilvl="3" w:tentative="0">
      <w:start w:val="1"/>
      <w:numFmt w:val="decimal"/>
      <w:lvlText w:val="%4."/>
      <w:lvlJc w:val="left"/>
      <w:pPr>
        <w:ind w:left="2075" w:hanging="420"/>
      </w:pPr>
    </w:lvl>
    <w:lvl w:ilvl="4" w:tentative="0">
      <w:start w:val="1"/>
      <w:numFmt w:val="lowerLetter"/>
      <w:lvlText w:val="%5)"/>
      <w:lvlJc w:val="left"/>
      <w:pPr>
        <w:ind w:left="2495" w:hanging="420"/>
      </w:pPr>
    </w:lvl>
    <w:lvl w:ilvl="5" w:tentative="0">
      <w:start w:val="1"/>
      <w:numFmt w:val="lowerRoman"/>
      <w:lvlText w:val="%6."/>
      <w:lvlJc w:val="right"/>
      <w:pPr>
        <w:ind w:left="2915" w:hanging="420"/>
      </w:pPr>
    </w:lvl>
    <w:lvl w:ilvl="6" w:tentative="0">
      <w:start w:val="1"/>
      <w:numFmt w:val="decimal"/>
      <w:lvlText w:val="%7."/>
      <w:lvlJc w:val="left"/>
      <w:pPr>
        <w:ind w:left="3335" w:hanging="420"/>
      </w:pPr>
    </w:lvl>
    <w:lvl w:ilvl="7" w:tentative="0">
      <w:start w:val="1"/>
      <w:numFmt w:val="lowerLetter"/>
      <w:lvlText w:val="%8)"/>
      <w:lvlJc w:val="left"/>
      <w:pPr>
        <w:ind w:left="3755" w:hanging="420"/>
      </w:pPr>
    </w:lvl>
    <w:lvl w:ilvl="8" w:tentative="0">
      <w:start w:val="1"/>
      <w:numFmt w:val="lowerRoman"/>
      <w:lvlText w:val="%9."/>
      <w:lvlJc w:val="right"/>
      <w:pPr>
        <w:ind w:left="4175" w:hanging="420"/>
      </w:pPr>
    </w:lvl>
  </w:abstractNum>
  <w:abstractNum w:abstractNumId="11">
    <w:nsid w:val="1B6C3B45"/>
    <w:multiLevelType w:val="multilevel"/>
    <w:tmpl w:val="1B6C3B4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71E5253"/>
    <w:multiLevelType w:val="singleLevel"/>
    <w:tmpl w:val="271E5253"/>
    <w:lvl w:ilvl="0" w:tentative="0">
      <w:start w:val="1"/>
      <w:numFmt w:val="decimal"/>
      <w:lvlText w:val="(%1)"/>
      <w:lvlJc w:val="left"/>
      <w:pPr>
        <w:ind w:left="425" w:hanging="425"/>
      </w:pPr>
      <w:rPr>
        <w:rFonts w:hint="default"/>
      </w:rPr>
    </w:lvl>
  </w:abstractNum>
  <w:abstractNum w:abstractNumId="13">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B470A85"/>
    <w:multiLevelType w:val="multilevel"/>
    <w:tmpl w:val="2B470A85"/>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4396FD0"/>
    <w:multiLevelType w:val="singleLevel"/>
    <w:tmpl w:val="34396FD0"/>
    <w:lvl w:ilvl="0" w:tentative="0">
      <w:start w:val="1"/>
      <w:numFmt w:val="decimal"/>
      <w:lvlText w:val="(%1)"/>
      <w:lvlJc w:val="left"/>
      <w:pPr>
        <w:ind w:left="425" w:hanging="425"/>
      </w:pPr>
      <w:rPr>
        <w:rFonts w:hint="default"/>
      </w:rPr>
    </w:lvl>
  </w:abstractNum>
  <w:abstractNum w:abstractNumId="16">
    <w:nsid w:val="502E396E"/>
    <w:multiLevelType w:val="multilevel"/>
    <w:tmpl w:val="502E396E"/>
    <w:lvl w:ilvl="0" w:tentative="0">
      <w:start w:val="1"/>
      <w:numFmt w:val="decimal"/>
      <w:lvlText w:val="%1)"/>
      <w:lvlJc w:val="left"/>
      <w:pPr>
        <w:ind w:left="241" w:hanging="420"/>
      </w:pPr>
    </w:lvl>
    <w:lvl w:ilvl="1" w:tentative="0">
      <w:start w:val="1"/>
      <w:numFmt w:val="lowerLetter"/>
      <w:lvlText w:val="%2)"/>
      <w:lvlJc w:val="left"/>
      <w:pPr>
        <w:ind w:left="661" w:hanging="420"/>
      </w:pPr>
    </w:lvl>
    <w:lvl w:ilvl="2" w:tentative="0">
      <w:start w:val="1"/>
      <w:numFmt w:val="lowerRoman"/>
      <w:lvlText w:val="%3."/>
      <w:lvlJc w:val="right"/>
      <w:pPr>
        <w:ind w:left="1081" w:hanging="420"/>
      </w:pPr>
    </w:lvl>
    <w:lvl w:ilvl="3" w:tentative="0">
      <w:start w:val="1"/>
      <w:numFmt w:val="decimal"/>
      <w:lvlText w:val="%4."/>
      <w:lvlJc w:val="left"/>
      <w:pPr>
        <w:ind w:left="1501" w:hanging="420"/>
      </w:pPr>
    </w:lvl>
    <w:lvl w:ilvl="4" w:tentative="0">
      <w:start w:val="1"/>
      <w:numFmt w:val="lowerLetter"/>
      <w:lvlText w:val="%5)"/>
      <w:lvlJc w:val="left"/>
      <w:pPr>
        <w:ind w:left="1921" w:hanging="420"/>
      </w:pPr>
    </w:lvl>
    <w:lvl w:ilvl="5" w:tentative="0">
      <w:start w:val="1"/>
      <w:numFmt w:val="lowerRoman"/>
      <w:lvlText w:val="%6."/>
      <w:lvlJc w:val="right"/>
      <w:pPr>
        <w:ind w:left="2341" w:hanging="420"/>
      </w:pPr>
    </w:lvl>
    <w:lvl w:ilvl="6" w:tentative="0">
      <w:start w:val="1"/>
      <w:numFmt w:val="decimal"/>
      <w:lvlText w:val="%7."/>
      <w:lvlJc w:val="left"/>
      <w:pPr>
        <w:ind w:left="2761" w:hanging="420"/>
      </w:pPr>
    </w:lvl>
    <w:lvl w:ilvl="7" w:tentative="0">
      <w:start w:val="1"/>
      <w:numFmt w:val="lowerLetter"/>
      <w:lvlText w:val="%8)"/>
      <w:lvlJc w:val="left"/>
      <w:pPr>
        <w:ind w:left="3181" w:hanging="420"/>
      </w:pPr>
    </w:lvl>
    <w:lvl w:ilvl="8" w:tentative="0">
      <w:start w:val="1"/>
      <w:numFmt w:val="lowerRoman"/>
      <w:lvlText w:val="%9."/>
      <w:lvlJc w:val="right"/>
      <w:pPr>
        <w:ind w:left="3601" w:hanging="420"/>
      </w:pPr>
    </w:lvl>
  </w:abstractNum>
  <w:abstractNum w:abstractNumId="17">
    <w:nsid w:val="542C1FCC"/>
    <w:multiLevelType w:val="singleLevel"/>
    <w:tmpl w:val="542C1FCC"/>
    <w:lvl w:ilvl="0" w:tentative="0">
      <w:start w:val="1"/>
      <w:numFmt w:val="decimal"/>
      <w:lvlText w:val="%1."/>
      <w:lvlJc w:val="left"/>
      <w:pPr>
        <w:tabs>
          <w:tab w:val="left" w:pos="312"/>
        </w:tabs>
      </w:pPr>
    </w:lvl>
  </w:abstractNum>
  <w:abstractNum w:abstractNumId="18">
    <w:nsid w:val="55749F86"/>
    <w:multiLevelType w:val="singleLevel"/>
    <w:tmpl w:val="55749F86"/>
    <w:lvl w:ilvl="0" w:tentative="0">
      <w:start w:val="1"/>
      <w:numFmt w:val="decimal"/>
      <w:lvlText w:val="%1."/>
      <w:lvlJc w:val="left"/>
      <w:pPr>
        <w:tabs>
          <w:tab w:val="left" w:pos="312"/>
        </w:tabs>
      </w:pPr>
    </w:lvl>
  </w:abstractNum>
  <w:abstractNum w:abstractNumId="19">
    <w:nsid w:val="567A5C3F"/>
    <w:multiLevelType w:val="multilevel"/>
    <w:tmpl w:val="567A5C3F"/>
    <w:lvl w:ilvl="0" w:tentative="0">
      <w:start w:val="1"/>
      <w:numFmt w:val="decimal"/>
      <w:lvlText w:val="%1)"/>
      <w:lvlJc w:val="left"/>
      <w:pPr>
        <w:ind w:left="420" w:hanging="420"/>
      </w:p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20">
    <w:nsid w:val="56FC4A36"/>
    <w:multiLevelType w:val="multilevel"/>
    <w:tmpl w:val="56FC4A3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BF21344"/>
    <w:multiLevelType w:val="multilevel"/>
    <w:tmpl w:val="5BF213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65B2A96"/>
    <w:multiLevelType w:val="singleLevel"/>
    <w:tmpl w:val="665B2A96"/>
    <w:lvl w:ilvl="0" w:tentative="0">
      <w:start w:val="2"/>
      <w:numFmt w:val="chineseCounting"/>
      <w:suff w:val="space"/>
      <w:lvlText w:val="第%1章"/>
      <w:lvlJc w:val="left"/>
      <w:rPr>
        <w:rFonts w:hint="eastAsia"/>
      </w:rPr>
    </w:lvl>
  </w:abstractNum>
  <w:abstractNum w:abstractNumId="23">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5"/>
  </w:num>
  <w:num w:numId="5">
    <w:abstractNumId w:val="12"/>
  </w:num>
  <w:num w:numId="6">
    <w:abstractNumId w:val="1"/>
  </w:num>
  <w:num w:numId="7">
    <w:abstractNumId w:val="3"/>
  </w:num>
  <w:num w:numId="8">
    <w:abstractNumId w:val="17"/>
  </w:num>
  <w:num w:numId="9">
    <w:abstractNumId w:val="22"/>
  </w:num>
  <w:num w:numId="10">
    <w:abstractNumId w:val="10"/>
  </w:num>
  <w:num w:numId="11">
    <w:abstractNumId w:val="8"/>
  </w:num>
  <w:num w:numId="12">
    <w:abstractNumId w:val="16"/>
  </w:num>
  <w:num w:numId="13">
    <w:abstractNumId w:val="14"/>
  </w:num>
  <w:num w:numId="14">
    <w:abstractNumId w:val="5"/>
  </w:num>
  <w:num w:numId="15">
    <w:abstractNumId w:val="20"/>
  </w:num>
  <w:num w:numId="16">
    <w:abstractNumId w:val="21"/>
  </w:num>
  <w:num w:numId="17">
    <w:abstractNumId w:val="11"/>
  </w:num>
  <w:num w:numId="18">
    <w:abstractNumId w:val="19"/>
  </w:num>
  <w:num w:numId="19">
    <w:abstractNumId w:val="23"/>
  </w:num>
  <w:num w:numId="20">
    <w:abstractNumId w:val="13"/>
  </w:num>
  <w:num w:numId="21">
    <w:abstractNumId w:val="4"/>
  </w:num>
  <w:num w:numId="22">
    <w:abstractNumId w:val="6"/>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C4C99"/>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14A68C8"/>
    <w:rsid w:val="01594BE2"/>
    <w:rsid w:val="0357066F"/>
    <w:rsid w:val="05207027"/>
    <w:rsid w:val="056C2D54"/>
    <w:rsid w:val="05BE3ADF"/>
    <w:rsid w:val="06A71963"/>
    <w:rsid w:val="07CC3CE5"/>
    <w:rsid w:val="07FC03D1"/>
    <w:rsid w:val="07FF5C5B"/>
    <w:rsid w:val="085A7398"/>
    <w:rsid w:val="087F31D5"/>
    <w:rsid w:val="09470CDB"/>
    <w:rsid w:val="094C4865"/>
    <w:rsid w:val="09746C78"/>
    <w:rsid w:val="0A927532"/>
    <w:rsid w:val="0B056827"/>
    <w:rsid w:val="0BA67A2B"/>
    <w:rsid w:val="0BC84EB1"/>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A0DF5"/>
    <w:rsid w:val="1DDE59E8"/>
    <w:rsid w:val="1DF82BF7"/>
    <w:rsid w:val="1E322D19"/>
    <w:rsid w:val="1ED727A8"/>
    <w:rsid w:val="1F9667C1"/>
    <w:rsid w:val="1FD066AB"/>
    <w:rsid w:val="207756F7"/>
    <w:rsid w:val="20AE6A1D"/>
    <w:rsid w:val="20DC0F2D"/>
    <w:rsid w:val="21AD19D1"/>
    <w:rsid w:val="21DD027E"/>
    <w:rsid w:val="22355A45"/>
    <w:rsid w:val="224D1A14"/>
    <w:rsid w:val="22A53293"/>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FC54136"/>
    <w:rsid w:val="2FEB22E8"/>
    <w:rsid w:val="302A70C9"/>
    <w:rsid w:val="3040652C"/>
    <w:rsid w:val="31501BF3"/>
    <w:rsid w:val="316E4C5B"/>
    <w:rsid w:val="31B54528"/>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C9E66E9"/>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3324756"/>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517BA2"/>
    <w:rsid w:val="4B7F1356"/>
    <w:rsid w:val="4C120A11"/>
    <w:rsid w:val="4C427FD1"/>
    <w:rsid w:val="4CF7150B"/>
    <w:rsid w:val="4D996DCE"/>
    <w:rsid w:val="4DAF28F4"/>
    <w:rsid w:val="4E561D53"/>
    <w:rsid w:val="4E792389"/>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0266F88"/>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1ED53C5"/>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D791AE5"/>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字符"/>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字符"/>
    <w:basedOn w:val="23"/>
    <w:link w:val="8"/>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字符"/>
    <w:basedOn w:val="23"/>
    <w:link w:val="5"/>
    <w:qFormat/>
    <w:uiPriority w:val="0"/>
    <w:rPr>
      <w:rFonts w:ascii="Cambria" w:hAnsi="Cambria"/>
      <w:b/>
      <w:bCs/>
      <w:kern w:val="2"/>
      <w:sz w:val="28"/>
      <w:szCs w:val="28"/>
      <w:lang w:val="zh-CN" w:eastAsia="zh-CN"/>
    </w:rPr>
  </w:style>
  <w:style w:type="paragraph" w:customStyle="1" w:styleId="43">
    <w:name w:val="正文（缩进）"/>
    <w:basedOn w:val="1"/>
    <w:next w:val="1"/>
    <w:autoRedefine/>
    <w:qFormat/>
    <w:uiPriority w:val="0"/>
    <w:pPr>
      <w:ind w:firstLine="960"/>
    </w:pPr>
    <w:rPr>
      <w:rFonts w:ascii="Calibri" w:hAnsi="Calibri"/>
      <w:spacing w:val="20"/>
      <w:kern w:val="0"/>
    </w:rPr>
  </w:style>
  <w:style w:type="table" w:customStyle="1" w:styleId="44">
    <w:name w:val="Table Normal"/>
    <w:basedOn w:val="21"/>
    <w:qFormat/>
    <w:uiPriority w:val="0"/>
    <w:rPr>
      <w:rFonts w:ascii="Times New Roman" w:hAnsi="Times New Roman" w:cs="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8547</Words>
  <Characters>9192</Characters>
  <Lines>79</Lines>
  <Paragraphs>22</Paragraphs>
  <TotalTime>0</TotalTime>
  <ScaleCrop>false</ScaleCrop>
  <LinksUpToDate>false</LinksUpToDate>
  <CharactersWithSpaces>9465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2025-03-04T00:39:08Z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eyJoZGlkIjoiODlkMzE2MGQ5NDBhNWRhZDYzZDdmZjJjOTY4ZDdmZWEifQ==</vt:lpwstr>
  </property>
</Properties>
</file>