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ascii="华文仿宋" w:hAnsi="华文仿宋" w:eastAsia="华文仿宋" w:cs="华文仿宋"/>
          <w:sz w:val="60"/>
          <w:szCs w:val="60"/>
        </w:rPr>
      </w:pPr>
    </w:p>
    <w:p>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2"/>
        <w:rPr>
          <w:rFonts w:ascii="华文仿宋" w:hAnsi="华文仿宋" w:eastAsia="华文仿宋" w:cs="华文仿宋"/>
          <w:sz w:val="60"/>
          <w:szCs w:val="60"/>
        </w:rPr>
      </w:pPr>
    </w:p>
    <w:p>
      <w:pPr>
        <w:pStyle w:val="12"/>
        <w:rPr>
          <w:rFonts w:ascii="华文仿宋" w:hAnsi="华文仿宋" w:eastAsia="华文仿宋" w:cs="华文仿宋"/>
          <w:sz w:val="60"/>
          <w:szCs w:val="60"/>
        </w:rPr>
      </w:pPr>
    </w:p>
    <w:p>
      <w:pPr>
        <w:pStyle w:val="12"/>
        <w:rPr>
          <w:rFonts w:hint="default" w:ascii="华文仿宋" w:hAnsi="华文仿宋" w:eastAsia="华文仿宋" w:cs="华文仿宋"/>
          <w:sz w:val="60"/>
          <w:szCs w:val="60"/>
          <w:lang w:val="en-US" w:eastAsia="zh-CN"/>
        </w:rPr>
      </w:pPr>
      <w:r>
        <w:rPr>
          <w:rFonts w:hint="eastAsia" w:ascii="华文仿宋" w:hAnsi="华文仿宋" w:eastAsia="华文仿宋" w:cs="华文仿宋"/>
          <w:sz w:val="60"/>
          <w:szCs w:val="60"/>
        </w:rPr>
        <w:t>公务机票政府采购代理服务商项目</w:t>
      </w:r>
      <w:r>
        <w:rPr>
          <w:rFonts w:hint="eastAsia" w:ascii="华文仿宋" w:hAnsi="华文仿宋" w:eastAsia="华文仿宋" w:cs="华文仿宋"/>
          <w:sz w:val="60"/>
          <w:szCs w:val="60"/>
          <w:lang w:eastAsia="zh-CN"/>
        </w:rPr>
        <w:t>（</w:t>
      </w:r>
      <w:r>
        <w:rPr>
          <w:rFonts w:hint="eastAsia" w:ascii="华文仿宋" w:hAnsi="华文仿宋" w:eastAsia="华文仿宋" w:cs="华文仿宋"/>
          <w:sz w:val="60"/>
          <w:szCs w:val="60"/>
          <w:lang w:val="en-US" w:eastAsia="zh-CN"/>
        </w:rPr>
        <w:t>第二次）</w:t>
      </w:r>
    </w:p>
    <w:p>
      <w:pPr>
        <w:pStyle w:val="12"/>
        <w:rPr>
          <w:rFonts w:ascii="华文仿宋" w:hAnsi="华文仿宋" w:eastAsia="华文仿宋" w:cs="华文仿宋"/>
          <w:sz w:val="60"/>
          <w:szCs w:val="60"/>
        </w:rPr>
      </w:pPr>
    </w:p>
    <w:p>
      <w:pPr>
        <w:pStyle w:val="12"/>
        <w:rPr>
          <w:rFonts w:ascii="华文仿宋" w:hAnsi="华文仿宋" w:eastAsia="华文仿宋" w:cs="华文仿宋"/>
          <w:sz w:val="36"/>
        </w:rPr>
      </w:pPr>
      <w:r>
        <w:rPr>
          <w:rFonts w:hint="eastAsia" w:ascii="华文仿宋" w:hAnsi="华文仿宋" w:eastAsia="华文仿宋" w:cs="华文仿宋"/>
          <w:sz w:val="60"/>
          <w:szCs w:val="60"/>
        </w:rPr>
        <w:t>遴选文件</w:t>
      </w:r>
    </w:p>
    <w:p>
      <w:pPr>
        <w:pStyle w:val="15"/>
        <w:ind w:firstLine="360"/>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遴选编号：2023-ETLXYB-002</w:t>
      </w:r>
    </w:p>
    <w:p>
      <w:pPr>
        <w:pStyle w:val="12"/>
        <w:rPr>
          <w:rFonts w:ascii="华文仿宋" w:hAnsi="华文仿宋" w:eastAsia="华文仿宋" w:cs="华文仿宋"/>
          <w:sz w:val="36"/>
        </w:rPr>
      </w:pPr>
    </w:p>
    <w:p>
      <w:pPr>
        <w:pStyle w:val="12"/>
        <w:rPr>
          <w:rFonts w:ascii="华文仿宋" w:hAnsi="华文仿宋" w:eastAsia="华文仿宋" w:cs="华文仿宋"/>
          <w:sz w:val="36"/>
        </w:rPr>
      </w:pPr>
      <w:r>
        <w:rPr>
          <w:rFonts w:hint="eastAsia" w:ascii="华文仿宋" w:hAnsi="华文仿宋" w:eastAsia="华文仿宋" w:cs="华文仿宋"/>
          <w:sz w:val="36"/>
        </w:rPr>
        <w:t>2023年</w:t>
      </w:r>
      <w:r>
        <w:rPr>
          <w:rFonts w:hint="eastAsia" w:ascii="华文仿宋" w:hAnsi="华文仿宋" w:eastAsia="华文仿宋" w:cs="华文仿宋"/>
          <w:sz w:val="36"/>
          <w:lang w:val="en-US" w:eastAsia="zh-CN"/>
        </w:rPr>
        <w:t>6</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19</w:t>
      </w:r>
      <w:r>
        <w:rPr>
          <w:rFonts w:hint="eastAsia" w:ascii="华文仿宋" w:hAnsi="华文仿宋" w:eastAsia="华文仿宋" w:cs="华文仿宋"/>
          <w:sz w:val="36"/>
        </w:rPr>
        <w:t>日</w:t>
      </w:r>
    </w:p>
    <w:p>
      <w:pPr>
        <w:pStyle w:val="12"/>
        <w:rPr>
          <w:rFonts w:ascii="华文仿宋" w:hAnsi="华文仿宋" w:eastAsia="华文仿宋" w:cs="华文仿宋"/>
          <w:sz w:val="36"/>
        </w:rPr>
      </w:pPr>
    </w:p>
    <w:p>
      <w:pPr>
        <w:pStyle w:val="12"/>
        <w:jc w:val="both"/>
        <w:rPr>
          <w:rFonts w:ascii="宋体" w:hAnsi="宋体" w:eastAsia="宋体" w:cs="宋体"/>
          <w:sz w:val="36"/>
        </w:rPr>
      </w:pPr>
    </w:p>
    <w:p>
      <w:pPr>
        <w:rPr>
          <w:rFonts w:ascii="华文仿宋" w:hAnsi="华文仿宋" w:cs="华文仿宋"/>
        </w:rPr>
      </w:pPr>
      <w:r>
        <w:rPr>
          <w:rFonts w:hint="eastAsia" w:ascii="华文仿宋" w:hAnsi="华文仿宋" w:cs="华文仿宋"/>
        </w:rPr>
        <w:br w:type="page"/>
      </w:r>
    </w:p>
    <w:p>
      <w:pPr>
        <w:pStyle w:val="25"/>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pPr>
        <w:tabs>
          <w:tab w:val="left" w:pos="3150"/>
        </w:tabs>
        <w:rPr>
          <w:rFonts w:ascii="宋体" w:hAnsi="宋体" w:cs="宋体"/>
          <w:sz w:val="24"/>
        </w:rPr>
      </w:pPr>
      <w:r>
        <w:rPr>
          <w:rFonts w:hint="eastAsia" w:ascii="宋体" w:hAnsi="宋体" w:cs="宋体"/>
          <w:sz w:val="24"/>
        </w:rPr>
        <w:t>遴选编号：2023-ETLXYB-002</w:t>
      </w:r>
      <w:r>
        <w:rPr>
          <w:rFonts w:hint="eastAsia" w:ascii="宋体" w:hAnsi="宋体" w:cs="宋体"/>
          <w:sz w:val="24"/>
          <w:lang w:eastAsia="zh-CN"/>
        </w:rPr>
        <w:t>（</w:t>
      </w:r>
      <w:r>
        <w:rPr>
          <w:rFonts w:hint="eastAsia" w:ascii="宋体" w:hAnsi="宋体" w:cs="宋体"/>
          <w:sz w:val="24"/>
          <w:lang w:val="en-US" w:eastAsia="zh-CN"/>
        </w:rPr>
        <w:t>第二次）</w:t>
      </w:r>
    </w:p>
    <w:p>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7"/>
        <w:tblW w:w="7938" w:type="dxa"/>
        <w:tblInd w:w="534" w:type="dxa"/>
        <w:tblLayout w:type="fixed"/>
        <w:tblCellMar>
          <w:top w:w="0" w:type="dxa"/>
          <w:left w:w="108" w:type="dxa"/>
          <w:bottom w:w="0" w:type="dxa"/>
          <w:right w:w="108" w:type="dxa"/>
        </w:tblCellMar>
      </w:tblPr>
      <w:tblGrid>
        <w:gridCol w:w="974"/>
        <w:gridCol w:w="1531"/>
        <w:gridCol w:w="835"/>
        <w:gridCol w:w="4598"/>
      </w:tblGrid>
      <w:tr>
        <w:tblPrEx>
          <w:tblCellMar>
            <w:top w:w="0" w:type="dxa"/>
            <w:left w:w="108" w:type="dxa"/>
            <w:bottom w:w="0" w:type="dxa"/>
            <w:right w:w="108" w:type="dxa"/>
          </w:tblCellMar>
        </w:tblPrEx>
        <w:trPr>
          <w:trHeight w:val="4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包件号</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项目名称</w:t>
            </w:r>
          </w:p>
        </w:tc>
        <w:tc>
          <w:tcPr>
            <w:tcW w:w="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数量</w:t>
            </w:r>
          </w:p>
        </w:tc>
        <w:tc>
          <w:tcPr>
            <w:tcW w:w="45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报名链接</w:t>
            </w:r>
          </w:p>
        </w:tc>
      </w:tr>
      <w:tr>
        <w:tblPrEx>
          <w:tblCellMar>
            <w:top w:w="0" w:type="dxa"/>
            <w:left w:w="108" w:type="dxa"/>
            <w:bottom w:w="0" w:type="dxa"/>
            <w:right w:w="108" w:type="dxa"/>
          </w:tblCellMar>
        </w:tblPrEx>
        <w:trPr>
          <w:trHeight w:val="2631"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01</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olor w:val="FF0000"/>
                <w:szCs w:val="21"/>
              </w:rPr>
            </w:pPr>
            <w:r>
              <w:rPr>
                <w:rFonts w:hint="eastAsia" w:ascii="宋体" w:hAnsi="宋体"/>
                <w:szCs w:val="21"/>
              </w:rPr>
              <w:t>公务机票政府采购代理服务商</w:t>
            </w:r>
          </w:p>
        </w:tc>
        <w:tc>
          <w:tcPr>
            <w:tcW w:w="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FF0000"/>
                <w:szCs w:val="21"/>
              </w:rPr>
            </w:pPr>
            <w:r>
              <w:rPr>
                <w:rFonts w:hint="eastAsia" w:ascii="宋体" w:hAnsi="宋体"/>
                <w:szCs w:val="21"/>
              </w:rPr>
              <w:t>1</w:t>
            </w:r>
          </w:p>
        </w:tc>
        <w:tc>
          <w:tcPr>
            <w:tcW w:w="459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Cs w:val="21"/>
              </w:rPr>
            </w:pPr>
            <w:r>
              <w:rPr>
                <w:rFonts w:hint="eastAsia" w:ascii="宋体" w:hAnsi="宋体"/>
                <w:szCs w:val="21"/>
              </w:rPr>
              <w:drawing>
                <wp:inline distT="0" distB="0" distL="114300" distR="114300">
                  <wp:extent cx="1089025" cy="1089025"/>
                  <wp:effectExtent l="0" t="0" r="15875" b="15875"/>
                  <wp:docPr id="12" name="图片 12" descr="72250725ed285665607c0828eff2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2250725ed285665607c0828eff2b5a"/>
                          <pic:cNvPicPr>
                            <a:picLocks noChangeAspect="1"/>
                          </pic:cNvPicPr>
                        </pic:nvPicPr>
                        <pic:blipFill>
                          <a:blip r:embed="rId8"/>
                          <a:stretch>
                            <a:fillRect/>
                          </a:stretch>
                        </pic:blipFill>
                        <pic:spPr>
                          <a:xfrm>
                            <a:off x="0" y="0"/>
                            <a:ext cx="1089025" cy="1089025"/>
                          </a:xfrm>
                          <a:prstGeom prst="rect">
                            <a:avLst/>
                          </a:prstGeom>
                        </pic:spPr>
                      </pic:pic>
                    </a:graphicData>
                  </a:graphic>
                </wp:inline>
              </w:drawing>
            </w:r>
          </w:p>
          <w:p>
            <w:pPr>
              <w:jc w:val="center"/>
              <w:rPr>
                <w:rFonts w:ascii="宋体" w:hAnsi="宋体"/>
                <w:szCs w:val="21"/>
              </w:rPr>
            </w:pPr>
            <w:r>
              <w:rPr>
                <w:rFonts w:hint="eastAsia" w:ascii="宋体" w:hAnsi="宋体"/>
                <w:szCs w:val="21"/>
              </w:rPr>
              <w:t>https://gysgl.shchildren.com.cn:9088/hospital-supplier/hospital/visit?pc=00016537</w:t>
            </w:r>
          </w:p>
        </w:tc>
      </w:tr>
    </w:tbl>
    <w:p>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pPr>
        <w:pStyle w:val="26"/>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参选人须提供《国际航空运输协会认可资质证书》的复印件。</w:t>
      </w:r>
    </w:p>
    <w:p>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参选人须在政府采购机票管理网站（https://app.gpticket.org/provider/loginProvider.action）的代理服务商名录内，并提供查询截图。</w:t>
      </w:r>
    </w:p>
    <w:p>
      <w:pPr>
        <w:pStyle w:val="26"/>
        <w:numPr>
          <w:ilvl w:val="0"/>
          <w:numId w:val="2"/>
        </w:numPr>
        <w:autoSpaceDE w:val="0"/>
        <w:autoSpaceDN w:val="0"/>
        <w:spacing w:line="360" w:lineRule="exact"/>
        <w:jc w:val="left"/>
        <w:rPr>
          <w:rFonts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pPr>
        <w:pStyle w:val="26"/>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lang w:val="en-US" w:eastAsia="zh-CN"/>
        </w:rPr>
        <w:t>4.1 报名要求：</w:t>
      </w:r>
      <w:r>
        <w:rPr>
          <w:rFonts w:hint="eastAsia" w:ascii="宋体" w:hAnsi="宋体" w:eastAsia="宋体" w:cs="宋体"/>
          <w:sz w:val="24"/>
          <w:szCs w:val="24"/>
        </w:rPr>
        <w:t>有兴趣的潜在参选人请于</w:t>
      </w:r>
      <w:r>
        <w:rPr>
          <w:rFonts w:hint="eastAsia" w:ascii="宋体" w:hAnsi="宋体" w:eastAsia="宋体" w:cs="宋体"/>
          <w:b/>
          <w:color w:val="FF0000"/>
          <w:sz w:val="24"/>
          <w:szCs w:val="24"/>
        </w:rPr>
        <w:t>2023年</w:t>
      </w:r>
      <w:r>
        <w:rPr>
          <w:rFonts w:hint="eastAsia" w:ascii="宋体" w:hAnsi="宋体" w:eastAsia="宋体"/>
          <w:b/>
          <w:color w:val="FF0000"/>
          <w:sz w:val="24"/>
          <w:szCs w:val="24"/>
          <w:lang w:val="en-US" w:eastAsia="zh-CN"/>
        </w:rPr>
        <w:t>06</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19</w:t>
      </w:r>
      <w:r>
        <w:rPr>
          <w:rFonts w:hint="eastAsia" w:ascii="宋体" w:hAnsi="宋体" w:eastAsia="宋体" w:cs="宋体"/>
          <w:b/>
          <w:color w:val="FF0000"/>
          <w:sz w:val="24"/>
          <w:szCs w:val="24"/>
        </w:rPr>
        <w:t>日起至2023年</w:t>
      </w:r>
      <w:r>
        <w:rPr>
          <w:rFonts w:hint="eastAsia" w:ascii="宋体" w:hAnsi="宋体" w:eastAsia="宋体"/>
          <w:b/>
          <w:color w:val="FF0000"/>
          <w:sz w:val="24"/>
          <w:szCs w:val="24"/>
          <w:lang w:val="en-US" w:eastAsia="zh-CN"/>
        </w:rPr>
        <w:t>06</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26</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在上海市儿童医院官网中“医疗动态”栏的“招标公示”界面下(http://www.shchildren.com.cn/channels/95.html)自行下载遴选文件并按照参选项目对应的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bookmarkStart w:id="9" w:name="_GoBack"/>
      <w:bookmarkEnd w:id="9"/>
    </w:p>
    <w:p>
      <w:pPr>
        <w:pStyle w:val="26"/>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2</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文件应包括但不限于如下内容：</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服务方案：包括总体解决方案、实施计划、项目管理计划、质量保证计划、项目风险控制措施、服务能力介绍、售后服务方案等（格式自拟）；</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pPr>
        <w:pStyle w:val="26"/>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3</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文件要求</w:t>
      </w:r>
    </w:p>
    <w:p>
      <w:pPr>
        <w:pStyle w:val="26"/>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密封要求：遴选响应文件须逐页盖公章，须排版胶装且须以档案袋密封,密封处加盖公司骑缝公章,且非格式报价单、开口报价单均无效,不符合以上要求的资料一律作为无效资料处理,不具备遴选资格。</w:t>
      </w:r>
    </w:p>
    <w:p>
      <w:pPr>
        <w:pStyle w:val="26"/>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档案袋封面及遴选文件首页须标注清楚参与项目的遴选编号、包件号、项目名称、公司名称、联系人及电话等。</w:t>
      </w:r>
    </w:p>
    <w:p>
      <w:pPr>
        <w:pStyle w:val="26"/>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遴选响应文件的份数：纸质正本1份，盖章电子版1份（全套参选文件正本（加盖公章）：PDF格式扫描件）；电子版文件请按照“遴选编号-包件号-项目名称-公司名称参选文件”命名，开标后发送至邮箱</w:t>
      </w: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"mailto:liyi@shchildren.com.cn"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liyi@shchildren.com.cn</w:t>
      </w:r>
      <w:r>
        <w:rPr>
          <w:rFonts w:hint="eastAsia" w:ascii="宋体" w:hAnsi="宋体" w:eastAsia="宋体" w:cs="宋体"/>
          <w:bCs/>
          <w:sz w:val="24"/>
          <w:szCs w:val="24"/>
          <w:lang w:val="en-US" w:eastAsia="zh-CN"/>
        </w:rPr>
        <w:fldChar w:fldCharType="end"/>
      </w:r>
      <w:r>
        <w:rPr>
          <w:rFonts w:hint="eastAsia" w:ascii="宋体" w:hAnsi="宋体" w:eastAsia="宋体" w:cs="宋体"/>
          <w:bCs/>
          <w:sz w:val="24"/>
          <w:szCs w:val="24"/>
          <w:lang w:val="en-US" w:eastAsia="zh-CN"/>
        </w:rPr>
        <w:t>）。</w:t>
      </w:r>
    </w:p>
    <w:p>
      <w:pPr>
        <w:pStyle w:val="26"/>
        <w:numPr>
          <w:ilvl w:val="0"/>
          <w:numId w:val="0"/>
        </w:numPr>
        <w:autoSpaceDE w:val="0"/>
        <w:autoSpaceDN w:val="0"/>
        <w:spacing w:line="360" w:lineRule="exact"/>
        <w:ind w:left="420" w:leftChars="0"/>
        <w:rPr>
          <w:rFonts w:hint="eastAsia" w:ascii="宋体" w:hAnsi="宋体" w:eastAsia="宋体" w:cs="宋体"/>
          <w:bCs/>
          <w:sz w:val="24"/>
          <w:szCs w:val="24"/>
        </w:rPr>
      </w:pPr>
      <w:r>
        <w:rPr>
          <w:rFonts w:hint="eastAsia" w:ascii="宋体" w:hAnsi="宋体" w:eastAsia="宋体" w:cs="宋体"/>
          <w:bCs/>
          <w:sz w:val="24"/>
          <w:szCs w:val="24"/>
        </w:rPr>
        <w:t>上海市儿童医院-采购中心</w:t>
      </w:r>
    </w:p>
    <w:p>
      <w:pPr>
        <w:pStyle w:val="26"/>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pPr>
        <w:pStyle w:val="26"/>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pPr>
        <w:pStyle w:val="26"/>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22"/>
          <w:rFonts w:ascii="宋体"/>
          <w:szCs w:val="21"/>
        </w:rPr>
        <w:t>liyi@shchildren.com.cn</w:t>
      </w:r>
      <w:r>
        <w:rPr>
          <w:rFonts w:ascii="宋体"/>
          <w:szCs w:val="21"/>
        </w:rPr>
        <w:fldChar w:fldCharType="end"/>
      </w:r>
    </w:p>
    <w:p>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26"/>
        <w:numPr>
          <w:ilvl w:val="0"/>
          <w:numId w:val="6"/>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bCs w:val="0"/>
          <w:sz w:val="24"/>
          <w:szCs w:val="24"/>
        </w:rPr>
        <w:t>2023年</w:t>
      </w:r>
      <w:r>
        <w:rPr>
          <w:rFonts w:hint="eastAsia" w:ascii="宋体" w:hAnsi="宋体" w:eastAsia="宋体" w:cs="宋体"/>
          <w:b/>
          <w:bCs w:val="0"/>
          <w:sz w:val="24"/>
          <w:szCs w:val="24"/>
          <w:lang w:val="en-US" w:eastAsia="zh-CN"/>
        </w:rPr>
        <w:t>06</w:t>
      </w:r>
      <w:r>
        <w:rPr>
          <w:rFonts w:hint="eastAsia" w:ascii="宋体" w:hAnsi="宋体" w:eastAsia="宋体" w:cs="宋体"/>
          <w:b/>
          <w:bCs w:val="0"/>
          <w:sz w:val="24"/>
          <w:szCs w:val="24"/>
        </w:rPr>
        <w:t>月</w:t>
      </w:r>
      <w:r>
        <w:rPr>
          <w:rFonts w:hint="eastAsia" w:ascii="宋体" w:hAnsi="宋体" w:eastAsia="宋体" w:cs="宋体"/>
          <w:b/>
          <w:bCs w:val="0"/>
          <w:sz w:val="24"/>
          <w:szCs w:val="24"/>
          <w:lang w:val="en-US" w:eastAsia="zh-CN"/>
        </w:rPr>
        <w:t>27</w:t>
      </w:r>
      <w:r>
        <w:rPr>
          <w:rFonts w:hint="eastAsia" w:ascii="宋体" w:hAnsi="宋体" w:eastAsia="宋体" w:cs="宋体"/>
          <w:b/>
          <w:bCs w:val="0"/>
          <w:sz w:val="24"/>
          <w:szCs w:val="24"/>
        </w:rPr>
        <w:t>日北京时间14:00前</w:t>
      </w:r>
      <w:r>
        <w:rPr>
          <w:rFonts w:hint="eastAsia" w:ascii="宋体" w:hAnsi="宋体" w:eastAsia="宋体" w:cs="宋体"/>
          <w:bCs/>
          <w:sz w:val="24"/>
          <w:szCs w:val="24"/>
        </w:rPr>
        <w:t>提交上海市泸定路355号住院部503会议室，并于</w:t>
      </w:r>
      <w:r>
        <w:rPr>
          <w:rFonts w:hint="eastAsia" w:ascii="宋体" w:hAnsi="宋体" w:eastAsia="宋体" w:cs="宋体"/>
          <w:b/>
          <w:bCs w:val="0"/>
          <w:color w:val="FF0000"/>
          <w:sz w:val="24"/>
          <w:szCs w:val="24"/>
          <w:u w:val="single"/>
        </w:rPr>
        <w:t>2023年</w:t>
      </w:r>
      <w:r>
        <w:rPr>
          <w:rFonts w:hint="eastAsia" w:ascii="宋体" w:hAnsi="宋体" w:eastAsia="宋体" w:cs="宋体"/>
          <w:b/>
          <w:bCs w:val="0"/>
          <w:color w:val="FF0000"/>
          <w:sz w:val="24"/>
          <w:szCs w:val="24"/>
          <w:u w:val="single"/>
          <w:lang w:val="en-US" w:eastAsia="zh-CN"/>
        </w:rPr>
        <w:t>06</w:t>
      </w:r>
      <w:r>
        <w:rPr>
          <w:rFonts w:hint="eastAsia" w:ascii="宋体" w:hAnsi="宋体" w:eastAsia="宋体" w:cs="宋体"/>
          <w:b/>
          <w:bCs w:val="0"/>
          <w:color w:val="FF0000"/>
          <w:sz w:val="24"/>
          <w:szCs w:val="24"/>
          <w:u w:val="single"/>
        </w:rPr>
        <w:t>月</w:t>
      </w:r>
      <w:r>
        <w:rPr>
          <w:rFonts w:hint="eastAsia" w:ascii="宋体" w:hAnsi="宋体" w:eastAsia="宋体" w:cs="宋体"/>
          <w:b/>
          <w:bCs w:val="0"/>
          <w:color w:val="FF0000"/>
          <w:sz w:val="24"/>
          <w:szCs w:val="24"/>
          <w:u w:val="single"/>
          <w:lang w:val="en-US" w:eastAsia="zh-CN"/>
        </w:rPr>
        <w:t>27</w:t>
      </w:r>
      <w:r>
        <w:rPr>
          <w:rFonts w:hint="eastAsia" w:ascii="宋体" w:hAnsi="宋体" w:eastAsia="宋体" w:cs="宋体"/>
          <w:b/>
          <w:bCs w:val="0"/>
          <w:color w:val="FF0000"/>
          <w:sz w:val="24"/>
          <w:szCs w:val="24"/>
          <w:u w:val="single"/>
        </w:rPr>
        <w:t>日北京时间14:00</w:t>
      </w:r>
      <w:r>
        <w:rPr>
          <w:rFonts w:hint="eastAsia" w:ascii="宋体" w:hAnsi="宋体" w:eastAsia="宋体" w:cs="宋体"/>
          <w:bCs/>
          <w:sz w:val="24"/>
          <w:szCs w:val="24"/>
        </w:rPr>
        <w:t>在上海市泸定路355号住院部</w:t>
      </w:r>
      <w:r>
        <w:rPr>
          <w:rFonts w:hint="eastAsia" w:ascii="宋体" w:hAnsi="宋体" w:eastAsia="宋体" w:cs="宋体"/>
          <w:b/>
          <w:bCs w:val="0"/>
          <w:color w:val="FF0000"/>
          <w:sz w:val="24"/>
          <w:szCs w:val="24"/>
          <w:u w:val="single"/>
        </w:rPr>
        <w:t>503会议室</w:t>
      </w:r>
      <w:r>
        <w:rPr>
          <w:rFonts w:hint="eastAsia" w:ascii="宋体" w:hAnsi="宋体" w:eastAsia="宋体" w:cs="宋体"/>
          <w:bCs/>
          <w:sz w:val="24"/>
          <w:szCs w:val="24"/>
        </w:rPr>
        <w:t>举行遴选开标，届时参选人须派代表出席开标会。</w:t>
      </w:r>
    </w:p>
    <w:p>
      <w:pPr>
        <w:pStyle w:val="26"/>
        <w:numPr>
          <w:ilvl w:val="0"/>
          <w:numId w:val="6"/>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欲参与遴选的公司请务必于开标时间前点击如下链接完成遴选报名表。https://www.wjx.top/vm/PGD47RV.aspx#</w:t>
      </w:r>
    </w:p>
    <w:p>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16"/>
        <w:numPr>
          <w:ilvl w:val="0"/>
          <w:numId w:val="7"/>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pPr>
        <w:pStyle w:val="16"/>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7"/>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795"/>
        <w:gridCol w:w="6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9"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469"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711"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469" w:type="pct"/>
            <w:vAlign w:val="center"/>
          </w:tcPr>
          <w:p>
            <w:pPr>
              <w:spacing w:line="360" w:lineRule="auto"/>
              <w:ind w:left="-91"/>
              <w:jc w:val="center"/>
              <w:rPr>
                <w:rFonts w:ascii="宋体" w:hAnsi="宋体" w:cs="宋体"/>
                <w:b/>
                <w:spacing w:val="8"/>
                <w:kern w:val="0"/>
                <w:sz w:val="24"/>
              </w:rPr>
            </w:pPr>
            <w:r>
              <w:rPr>
                <w:rFonts w:hint="eastAsia" w:ascii="宋体" w:hAnsi="宋体"/>
                <w:sz w:val="24"/>
              </w:rPr>
              <w:t>30分</w:t>
            </w:r>
          </w:p>
        </w:tc>
        <w:tc>
          <w:tcPr>
            <w:tcW w:w="3711" w:type="pct"/>
            <w:vAlign w:val="center"/>
          </w:tcPr>
          <w:p>
            <w:pPr>
              <w:kinsoku w:val="0"/>
              <w:autoSpaceDE w:val="0"/>
              <w:autoSpaceDN w:val="0"/>
              <w:spacing w:line="360" w:lineRule="auto"/>
              <w:ind w:right="57"/>
              <w:jc w:val="left"/>
              <w:textAlignment w:val="bottom"/>
              <w:rPr>
                <w:rFonts w:ascii="宋体" w:hAnsi="宋体" w:cs="宋体"/>
                <w:sz w:val="24"/>
              </w:rPr>
            </w:pPr>
            <w:r>
              <w:rPr>
                <w:rFonts w:hint="eastAsia" w:ascii="宋体" w:hAnsi="宋体" w:cs="宋体"/>
                <w:sz w:val="24"/>
              </w:rPr>
              <w:t>参选人价格分计分公式为：30×满足招标文件要求的最低报价/参选人的报价。参选人的报价按照Σ（产品单价*该品类单价在报价中占比）进行计算。</w:t>
            </w:r>
          </w:p>
          <w:p>
            <w:pPr>
              <w:kinsoku w:val="0"/>
              <w:autoSpaceDE w:val="0"/>
              <w:autoSpaceDN w:val="0"/>
              <w:spacing w:line="360" w:lineRule="auto"/>
              <w:ind w:right="57"/>
              <w:jc w:val="left"/>
              <w:textAlignment w:val="bottom"/>
              <w:rPr>
                <w:rFonts w:ascii="宋体" w:hAnsi="宋体" w:cs="宋体"/>
                <w:sz w:val="24"/>
              </w:rPr>
            </w:pPr>
            <w:r>
              <w:rPr>
                <w:rFonts w:hint="eastAsia" w:ascii="宋体" w:hAnsi="Calibri"/>
                <w:sz w:val="24"/>
              </w:rPr>
              <w:t>(1)公务机票采购国内（含港澳台）机票服务费（15分）；</w:t>
            </w:r>
          </w:p>
          <w:p>
            <w:pPr>
              <w:kinsoku w:val="0"/>
              <w:autoSpaceDE w:val="0"/>
              <w:autoSpaceDN w:val="0"/>
              <w:spacing w:line="360" w:lineRule="auto"/>
              <w:ind w:right="57"/>
              <w:jc w:val="left"/>
              <w:textAlignment w:val="bottom"/>
              <w:rPr>
                <w:rFonts w:ascii="宋体" w:hAnsi="宋体" w:cs="宋体"/>
                <w:sz w:val="24"/>
              </w:rPr>
            </w:pPr>
            <w:r>
              <w:rPr>
                <w:rFonts w:hint="eastAsia" w:ascii="宋体" w:hAnsi="宋体" w:cs="宋体"/>
                <w:sz w:val="24"/>
              </w:rPr>
              <w:t>(2)公务机票采购国际机票服务费</w:t>
            </w:r>
            <w:r>
              <w:rPr>
                <w:rFonts w:hint="eastAsia" w:ascii="宋体" w:hAnsi="Calibri"/>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9" w:type="pct"/>
          </w:tcPr>
          <w:p>
            <w:pPr>
              <w:spacing w:line="360" w:lineRule="auto"/>
              <w:ind w:left="-91"/>
              <w:jc w:val="left"/>
              <w:rPr>
                <w:rFonts w:ascii="宋体" w:hAnsi="宋体"/>
                <w:sz w:val="24"/>
              </w:rPr>
            </w:pPr>
            <w:r>
              <w:rPr>
                <w:rFonts w:hint="eastAsia" w:ascii="宋体" w:hAnsi="宋体"/>
                <w:sz w:val="24"/>
              </w:rPr>
              <w:t>二、商务部分</w:t>
            </w:r>
          </w:p>
        </w:tc>
        <w:tc>
          <w:tcPr>
            <w:tcW w:w="469" w:type="pct"/>
            <w:vAlign w:val="center"/>
          </w:tcPr>
          <w:p>
            <w:pPr>
              <w:spacing w:line="360" w:lineRule="auto"/>
              <w:ind w:left="-91"/>
              <w:jc w:val="center"/>
              <w:rPr>
                <w:rFonts w:ascii="宋体" w:hAnsi="宋体"/>
                <w:sz w:val="24"/>
              </w:rPr>
            </w:pPr>
            <w:r>
              <w:rPr>
                <w:rFonts w:hint="eastAsia" w:ascii="宋体" w:hAnsi="宋体"/>
                <w:sz w:val="24"/>
              </w:rPr>
              <w:t>20分</w:t>
            </w:r>
          </w:p>
        </w:tc>
        <w:tc>
          <w:tcPr>
            <w:tcW w:w="3711" w:type="pc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819" w:type="pct"/>
          </w:tcPr>
          <w:p>
            <w:pPr>
              <w:spacing w:line="360" w:lineRule="auto"/>
              <w:ind w:left="-91"/>
              <w:jc w:val="left"/>
              <w:rPr>
                <w:rFonts w:ascii="宋体" w:hAnsi="宋体"/>
                <w:sz w:val="24"/>
              </w:rPr>
            </w:pPr>
            <w:r>
              <w:rPr>
                <w:rFonts w:hint="eastAsia" w:ascii="宋体" w:hAnsi="宋体"/>
                <w:sz w:val="24"/>
              </w:rPr>
              <w:t>1、综合实力</w:t>
            </w:r>
          </w:p>
        </w:tc>
        <w:tc>
          <w:tcPr>
            <w:tcW w:w="469" w:type="pct"/>
            <w:vAlign w:val="center"/>
          </w:tcPr>
          <w:p>
            <w:pPr>
              <w:spacing w:line="360" w:lineRule="auto"/>
              <w:ind w:left="-91"/>
              <w:jc w:val="center"/>
              <w:rPr>
                <w:rFonts w:ascii="宋体" w:hAnsi="宋体"/>
                <w:sz w:val="24"/>
              </w:rPr>
            </w:pPr>
            <w:r>
              <w:rPr>
                <w:rFonts w:hint="eastAsia" w:ascii="宋体" w:hAnsi="宋体"/>
                <w:sz w:val="24"/>
              </w:rPr>
              <w:t>10分</w:t>
            </w:r>
          </w:p>
        </w:tc>
        <w:tc>
          <w:tcPr>
            <w:tcW w:w="3711" w:type="pct"/>
          </w:tcPr>
          <w:p>
            <w:pPr>
              <w:spacing w:line="360" w:lineRule="auto"/>
              <w:rPr>
                <w:rFonts w:ascii="宋体" w:hAnsi="宋体"/>
                <w:sz w:val="24"/>
              </w:rPr>
            </w:pPr>
            <w:r>
              <w:rPr>
                <w:rFonts w:hint="eastAsia" w:ascii="宋体" w:hAnsi="宋体"/>
                <w:sz w:val="24"/>
              </w:rPr>
              <w:t>根据参选人的企业资质、所获荣誉、财务能力等综合评定。</w:t>
            </w:r>
          </w:p>
          <w:p>
            <w:pPr>
              <w:spacing w:line="360" w:lineRule="auto"/>
              <w:rPr>
                <w:rFonts w:ascii="宋体" w:hAnsi="宋体" w:cs="宋体"/>
                <w:sz w:val="24"/>
              </w:rPr>
            </w:pPr>
            <w:r>
              <w:rPr>
                <w:rFonts w:hint="eastAsia" w:ascii="宋体" w:hAnsi="宋体"/>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819" w:type="pct"/>
          </w:tcPr>
          <w:p>
            <w:pPr>
              <w:spacing w:line="360" w:lineRule="auto"/>
              <w:ind w:left="-91"/>
              <w:jc w:val="left"/>
              <w:rPr>
                <w:rFonts w:ascii="宋体" w:hAnsi="宋体"/>
                <w:sz w:val="24"/>
              </w:rPr>
            </w:pPr>
            <w:r>
              <w:rPr>
                <w:rFonts w:hint="eastAsia" w:ascii="宋体" w:hAnsi="宋体"/>
                <w:sz w:val="24"/>
              </w:rPr>
              <w:t>2、类似项目业绩</w:t>
            </w:r>
          </w:p>
        </w:tc>
        <w:tc>
          <w:tcPr>
            <w:tcW w:w="469" w:type="pct"/>
            <w:vAlign w:val="center"/>
          </w:tcPr>
          <w:p>
            <w:pPr>
              <w:spacing w:line="360" w:lineRule="auto"/>
              <w:ind w:left="-91"/>
              <w:jc w:val="center"/>
              <w:rPr>
                <w:rFonts w:ascii="宋体" w:hAnsi="宋体"/>
                <w:sz w:val="24"/>
              </w:rPr>
            </w:pPr>
            <w:r>
              <w:rPr>
                <w:rFonts w:hint="eastAsia" w:ascii="宋体" w:hAnsi="宋体"/>
                <w:sz w:val="24"/>
              </w:rPr>
              <w:t>10分</w:t>
            </w:r>
          </w:p>
        </w:tc>
        <w:tc>
          <w:tcPr>
            <w:tcW w:w="3711" w:type="pct"/>
          </w:tcPr>
          <w:p>
            <w:pPr>
              <w:spacing w:line="360" w:lineRule="auto"/>
              <w:rPr>
                <w:rFonts w:ascii="宋体" w:hAnsi="宋体"/>
                <w:sz w:val="24"/>
              </w:rPr>
            </w:pPr>
            <w:r>
              <w:rPr>
                <w:rFonts w:hint="eastAsia" w:ascii="宋体" w:hAnsi="宋体" w:cs="宋体"/>
                <w:sz w:val="24"/>
              </w:rPr>
              <w:t>参选人自2020年1月1日以来承接类似相关业务经验证明(以合同复印件为准，复印件中需体现合同的签约主体、项目名称及内容、签约日期等合同要素的相关内容，否则将不予认可)。每提供一</w:t>
            </w:r>
            <w:r>
              <w:rPr>
                <w:rFonts w:hint="eastAsia" w:ascii="宋体" w:hAnsi="宋体" w:cs="宋体"/>
                <w:sz w:val="24"/>
                <w:lang w:eastAsia="zh-Hans"/>
              </w:rPr>
              <w:t>份</w:t>
            </w:r>
            <w:r>
              <w:rPr>
                <w:rFonts w:hint="eastAsia" w:ascii="宋体" w:hAnsi="宋体" w:cs="宋体"/>
                <w:sz w:val="24"/>
              </w:rPr>
              <w:t>得1分，最多得10分。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9" w:type="pct"/>
          </w:tcPr>
          <w:p>
            <w:pPr>
              <w:spacing w:line="360" w:lineRule="auto"/>
              <w:ind w:left="-91"/>
              <w:jc w:val="left"/>
              <w:rPr>
                <w:rFonts w:ascii="宋体" w:hAnsi="宋体"/>
                <w:sz w:val="24"/>
              </w:rPr>
            </w:pPr>
            <w:r>
              <w:rPr>
                <w:rFonts w:hint="eastAsia" w:ascii="宋体" w:hAnsi="宋体"/>
                <w:sz w:val="24"/>
              </w:rPr>
              <w:t>三、技术部分</w:t>
            </w:r>
          </w:p>
        </w:tc>
        <w:tc>
          <w:tcPr>
            <w:tcW w:w="469" w:type="pct"/>
            <w:vAlign w:val="center"/>
          </w:tcPr>
          <w:p>
            <w:pPr>
              <w:spacing w:line="360" w:lineRule="auto"/>
              <w:jc w:val="center"/>
              <w:rPr>
                <w:rFonts w:ascii="宋体" w:hAnsi="宋体"/>
                <w:sz w:val="24"/>
              </w:rPr>
            </w:pPr>
            <w:r>
              <w:rPr>
                <w:rFonts w:hint="eastAsia" w:ascii="宋体" w:hAnsi="宋体"/>
                <w:sz w:val="24"/>
              </w:rPr>
              <w:t>50分</w:t>
            </w:r>
          </w:p>
        </w:tc>
        <w:tc>
          <w:tcPr>
            <w:tcW w:w="3711" w:type="pc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19" w:type="pct"/>
          </w:tcPr>
          <w:p>
            <w:pPr>
              <w:spacing w:line="312" w:lineRule="auto"/>
              <w:rPr>
                <w:rFonts w:ascii="宋体" w:hAnsi="宋体" w:cs="宋体"/>
                <w:sz w:val="24"/>
              </w:rPr>
            </w:pPr>
            <w:r>
              <w:rPr>
                <w:rFonts w:hint="eastAsia" w:ascii="宋体" w:hAnsi="宋体"/>
                <w:sz w:val="24"/>
              </w:rPr>
              <w:t>1、</w:t>
            </w:r>
            <w:r>
              <w:rPr>
                <w:rFonts w:hint="eastAsia" w:ascii="宋体" w:hAnsi="宋体" w:cs="宋体"/>
                <w:sz w:val="24"/>
              </w:rPr>
              <w:t>服务响</w:t>
            </w:r>
            <w:r>
              <w:rPr>
                <w:rFonts w:hint="eastAsia" w:ascii="宋体" w:hAnsi="宋体" w:cs="宋体"/>
                <w:color w:val="000000"/>
                <w:sz w:val="24"/>
              </w:rPr>
              <w:t>应情况</w:t>
            </w:r>
          </w:p>
          <w:p>
            <w:pPr>
              <w:spacing w:line="360" w:lineRule="auto"/>
              <w:ind w:left="-91"/>
              <w:jc w:val="left"/>
              <w:rPr>
                <w:rFonts w:ascii="宋体" w:hAnsi="宋体"/>
                <w:sz w:val="24"/>
              </w:rPr>
            </w:pPr>
          </w:p>
        </w:tc>
        <w:tc>
          <w:tcPr>
            <w:tcW w:w="469" w:type="pct"/>
            <w:vAlign w:val="center"/>
          </w:tcPr>
          <w:p>
            <w:pPr>
              <w:spacing w:line="360" w:lineRule="auto"/>
              <w:ind w:left="-91"/>
              <w:jc w:val="center"/>
              <w:rPr>
                <w:rFonts w:ascii="宋体" w:hAnsi="宋体"/>
                <w:sz w:val="24"/>
              </w:rPr>
            </w:pPr>
            <w:r>
              <w:rPr>
                <w:rFonts w:hint="eastAsia" w:ascii="宋体" w:hAnsi="宋体"/>
                <w:sz w:val="24"/>
              </w:rPr>
              <w:t>20分</w:t>
            </w:r>
          </w:p>
        </w:tc>
        <w:tc>
          <w:tcPr>
            <w:tcW w:w="3711" w:type="pct"/>
            <w:vAlign w:val="center"/>
          </w:tcPr>
          <w:p>
            <w:pPr>
              <w:spacing w:line="360" w:lineRule="auto"/>
              <w:rPr>
                <w:sz w:val="24"/>
              </w:rPr>
            </w:pPr>
            <w:r>
              <w:rPr>
                <w:rFonts w:hint="eastAsia" w:ascii="宋体" w:hAnsi="宋体" w:cs="宋体"/>
                <w:sz w:val="24"/>
              </w:rPr>
              <w:t>根据各参选人对招标文件需求响应情况进行评审</w:t>
            </w:r>
            <w:r>
              <w:rPr>
                <w:rFonts w:hint="eastAsia" w:ascii="宋体" w:hAnsi="宋体"/>
                <w:sz w:val="24"/>
              </w:rPr>
              <w:t>。一般技术参数低于招标文件要求，有一项减1分。最低得0分。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9" w:type="pct"/>
          </w:tcPr>
          <w:p>
            <w:pPr>
              <w:spacing w:line="360" w:lineRule="auto"/>
              <w:ind w:left="-91"/>
              <w:jc w:val="left"/>
              <w:rPr>
                <w:rFonts w:ascii="宋体" w:hAnsi="宋体"/>
                <w:snapToGrid w:val="0"/>
                <w:kern w:val="0"/>
                <w:sz w:val="24"/>
              </w:rPr>
            </w:pPr>
            <w:r>
              <w:rPr>
                <w:rFonts w:hint="eastAsia" w:ascii="宋体" w:hAnsi="宋体"/>
                <w:sz w:val="24"/>
              </w:rPr>
              <w:t>2、服务方案</w:t>
            </w:r>
          </w:p>
        </w:tc>
        <w:tc>
          <w:tcPr>
            <w:tcW w:w="469" w:type="pct"/>
            <w:vAlign w:val="center"/>
          </w:tcPr>
          <w:p>
            <w:pPr>
              <w:spacing w:line="360" w:lineRule="auto"/>
              <w:ind w:left="-91"/>
              <w:jc w:val="center"/>
              <w:rPr>
                <w:rFonts w:ascii="宋体" w:hAnsi="宋体"/>
                <w:sz w:val="24"/>
              </w:rPr>
            </w:pPr>
            <w:r>
              <w:rPr>
                <w:rFonts w:hint="eastAsia" w:ascii="宋体" w:hAnsi="宋体"/>
                <w:sz w:val="24"/>
              </w:rPr>
              <w:t>15分</w:t>
            </w:r>
          </w:p>
        </w:tc>
        <w:tc>
          <w:tcPr>
            <w:tcW w:w="3711" w:type="pct"/>
            <w:vAlign w:val="center"/>
          </w:tcPr>
          <w:p>
            <w:pPr>
              <w:spacing w:line="360" w:lineRule="auto"/>
              <w:jc w:val="left"/>
              <w:rPr>
                <w:rFonts w:ascii="宋体" w:hAnsi="宋体"/>
                <w:sz w:val="24"/>
              </w:rPr>
            </w:pPr>
            <w:r>
              <w:rPr>
                <w:rFonts w:hint="eastAsia" w:ascii="宋体" w:hAnsi="宋体" w:cs="宋体"/>
                <w:sz w:val="24"/>
              </w:rPr>
              <w:t>根据参选人提供的服务方案，包括但不限于服务方案、实施计划、响应时间及服务承诺等，且详细、合理、可行的得</w:t>
            </w:r>
            <w:r>
              <w:rPr>
                <w:rFonts w:hint="eastAsia" w:ascii="宋体" w:hAnsi="宋体"/>
                <w:sz w:val="24"/>
              </w:rPr>
              <w:t>7分-10分(含)</w:t>
            </w:r>
            <w:r>
              <w:rPr>
                <w:rFonts w:hint="eastAsia" w:ascii="宋体" w:hAnsi="宋体" w:cs="宋体"/>
                <w:sz w:val="24"/>
              </w:rPr>
              <w:t>，内容比较全面、有较强可操作性的得</w:t>
            </w:r>
            <w:r>
              <w:rPr>
                <w:rFonts w:hint="eastAsia" w:ascii="宋体" w:hAnsi="宋体"/>
                <w:sz w:val="24"/>
              </w:rPr>
              <w:t>3分-7分(含)</w:t>
            </w:r>
            <w:r>
              <w:rPr>
                <w:rFonts w:hint="eastAsia" w:ascii="宋体" w:hAnsi="宋体" w:cs="宋体"/>
                <w:sz w:val="24"/>
              </w:rPr>
              <w:t>，内容不全、可操作性一般、较难实施的得</w:t>
            </w:r>
            <w:r>
              <w:rPr>
                <w:rFonts w:hint="eastAsia" w:ascii="宋体" w:hAnsi="宋体"/>
                <w:sz w:val="24"/>
              </w:rPr>
              <w:t>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9" w:type="pct"/>
          </w:tcPr>
          <w:p>
            <w:pPr>
              <w:spacing w:line="360" w:lineRule="auto"/>
              <w:ind w:left="-91"/>
              <w:jc w:val="left"/>
              <w:rPr>
                <w:rFonts w:ascii="宋体" w:hAnsi="宋体"/>
                <w:sz w:val="24"/>
              </w:rPr>
            </w:pPr>
            <w:r>
              <w:rPr>
                <w:rFonts w:hint="eastAsia" w:ascii="宋体" w:hAnsi="宋体"/>
                <w:sz w:val="24"/>
              </w:rPr>
              <w:t>3、售后服务方案</w:t>
            </w:r>
          </w:p>
        </w:tc>
        <w:tc>
          <w:tcPr>
            <w:tcW w:w="469" w:type="pct"/>
            <w:vAlign w:val="center"/>
          </w:tcPr>
          <w:p>
            <w:pPr>
              <w:spacing w:line="360" w:lineRule="auto"/>
              <w:ind w:left="-91"/>
              <w:jc w:val="center"/>
              <w:rPr>
                <w:rFonts w:ascii="宋体" w:hAnsi="宋体"/>
                <w:sz w:val="24"/>
              </w:rPr>
            </w:pPr>
            <w:r>
              <w:rPr>
                <w:rFonts w:hint="eastAsia" w:ascii="宋体" w:hAnsi="宋体"/>
                <w:sz w:val="24"/>
              </w:rPr>
              <w:t>10分</w:t>
            </w:r>
          </w:p>
        </w:tc>
        <w:tc>
          <w:tcPr>
            <w:tcW w:w="3711" w:type="pct"/>
            <w:vAlign w:val="center"/>
          </w:tcPr>
          <w:p>
            <w:pPr>
              <w:spacing w:line="360" w:lineRule="auto"/>
              <w:rPr>
                <w:rFonts w:ascii="宋体" w:hAnsi="宋体" w:cs="宋体"/>
                <w:color w:val="000000"/>
                <w:sz w:val="24"/>
              </w:rPr>
            </w:pPr>
            <w:r>
              <w:rPr>
                <w:rFonts w:hint="eastAsia" w:ascii="宋体" w:hAnsi="宋体" w:cs="宋体"/>
                <w:color w:val="000000"/>
                <w:sz w:val="24"/>
              </w:rPr>
              <w:t>在满足招标人服务要求及标准的前提下，比较各参选人提交的售后服务方案，内容应包括：服务水平承诺、服务级别、应急预案、技术支持力量等，并结合参选人对服务要求条款偏离情况进行打分。</w:t>
            </w:r>
          </w:p>
          <w:p>
            <w:pPr>
              <w:spacing w:line="360" w:lineRule="auto"/>
              <w:jc w:val="left"/>
              <w:rPr>
                <w:rFonts w:ascii="宋体" w:hAnsi="宋体" w:cs="宋体"/>
                <w:sz w:val="24"/>
              </w:rPr>
            </w:pPr>
            <w:r>
              <w:rPr>
                <w:rFonts w:hint="eastAsia" w:ascii="宋体" w:hAnsi="宋体" w:cs="宋体"/>
                <w:color w:val="000000"/>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9" w:type="pct"/>
          </w:tcPr>
          <w:p>
            <w:pPr>
              <w:spacing w:line="360" w:lineRule="auto"/>
              <w:ind w:left="-91"/>
              <w:jc w:val="left"/>
              <w:rPr>
                <w:rFonts w:ascii="宋体" w:hAnsi="宋体"/>
                <w:sz w:val="24"/>
              </w:rPr>
            </w:pPr>
            <w:r>
              <w:rPr>
                <w:rFonts w:hint="eastAsia" w:ascii="宋体" w:hAnsi="宋体"/>
                <w:sz w:val="24"/>
              </w:rPr>
              <w:t>4、服务人员</w:t>
            </w:r>
          </w:p>
        </w:tc>
        <w:tc>
          <w:tcPr>
            <w:tcW w:w="469" w:type="pct"/>
            <w:vAlign w:val="center"/>
          </w:tcPr>
          <w:p>
            <w:pPr>
              <w:spacing w:line="360" w:lineRule="auto"/>
              <w:ind w:left="-91"/>
              <w:jc w:val="center"/>
              <w:rPr>
                <w:rFonts w:ascii="宋体" w:hAnsi="宋体"/>
                <w:sz w:val="24"/>
              </w:rPr>
            </w:pPr>
            <w:r>
              <w:rPr>
                <w:rFonts w:hint="eastAsia" w:ascii="宋体" w:hAnsi="宋体"/>
                <w:sz w:val="24"/>
              </w:rPr>
              <w:t>10分</w:t>
            </w:r>
          </w:p>
        </w:tc>
        <w:tc>
          <w:tcPr>
            <w:tcW w:w="3711" w:type="pct"/>
            <w:vAlign w:val="center"/>
          </w:tcPr>
          <w:p>
            <w:pPr>
              <w:spacing w:line="360" w:lineRule="auto"/>
              <w:rPr>
                <w:rFonts w:ascii="宋体" w:hAnsi="宋体"/>
                <w:sz w:val="24"/>
              </w:rPr>
            </w:pPr>
            <w:r>
              <w:rPr>
                <w:rFonts w:hint="eastAsia" w:ascii="宋体" w:hAnsi="宋体"/>
                <w:sz w:val="24"/>
              </w:rPr>
              <w:t>在满足招标人服务要求及标准的前提下，比较各参选人为本项目配置的服务团队人员情况，包括但不限于学历、所获资质、经验。（提供服务团队的姓名、职务及联系方式、岗位职责相关等证明材料）</w:t>
            </w:r>
          </w:p>
          <w:p>
            <w:pPr>
              <w:spacing w:line="360" w:lineRule="auto"/>
              <w:jc w:val="left"/>
              <w:rPr>
                <w:rFonts w:ascii="宋体" w:hAnsi="宋体" w:cs="宋体"/>
                <w:color w:val="000000"/>
                <w:sz w:val="24"/>
              </w:rPr>
            </w:pPr>
            <w:r>
              <w:rPr>
                <w:rFonts w:hint="eastAsia" w:ascii="宋体" w:hAnsi="宋体"/>
                <w:sz w:val="24"/>
              </w:rPr>
              <w:t>最好，得3分-5分（含）；一般，得1分-3分（含）；较差，得0分（含）-1分（含）。</w:t>
            </w:r>
          </w:p>
        </w:tc>
      </w:tr>
    </w:tbl>
    <w:p>
      <w:pPr>
        <w:pStyle w:val="26"/>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spacing w:line="360" w:lineRule="auto"/>
        <w:ind w:firstLine="420"/>
        <w:jc w:val="left"/>
        <w:rPr>
          <w:rFonts w:ascii="宋体" w:hAnsi="宋体"/>
          <w:sz w:val="24"/>
        </w:rPr>
      </w:pPr>
      <w:r>
        <w:rPr>
          <w:rFonts w:hint="eastAsia" w:ascii="宋体" w:hAnsi="宋体"/>
          <w:sz w:val="24"/>
        </w:rPr>
        <w:t>按实际进行结算，乙方向甲方开具行程单等凭据及全额增值税服务费发票后，甲方根据发票，在30日内以银行转账的方式付款。</w:t>
      </w:r>
    </w:p>
    <w:p>
      <w:pPr>
        <w:pStyle w:val="25"/>
        <w:jc w:val="both"/>
        <w:rPr>
          <w:rFonts w:ascii="华文仿宋" w:hAnsi="华文仿宋" w:cs="华文仿宋"/>
        </w:rPr>
      </w:pPr>
    </w:p>
    <w:p>
      <w:pPr>
        <w:rPr>
          <w:rFonts w:ascii="华文仿宋" w:hAnsi="华文仿宋" w:cs="华文仿宋"/>
        </w:rPr>
      </w:pPr>
      <w:r>
        <w:rPr>
          <w:rFonts w:ascii="华文仿宋" w:hAnsi="华文仿宋" w:cs="华文仿宋"/>
        </w:rPr>
        <w:br w:type="page"/>
      </w:r>
    </w:p>
    <w:p>
      <w:pPr>
        <w:pStyle w:val="25"/>
        <w:rPr>
          <w:rFonts w:ascii="华文仿宋" w:hAnsi="华文仿宋" w:cs="华文仿宋"/>
        </w:rPr>
      </w:pPr>
      <w:r>
        <w:rPr>
          <w:rFonts w:hint="eastAsia" w:ascii="华文仿宋" w:hAnsi="华文仿宋" w:cs="华文仿宋"/>
        </w:rPr>
        <w:t>第二章 遴选内容及要求</w:t>
      </w:r>
    </w:p>
    <w:p>
      <w:pPr>
        <w:pStyle w:val="13"/>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上海市儿童医院公务机票政府采购代理服务商项目</w:t>
      </w:r>
    </w:p>
    <w:p>
      <w:pPr>
        <w:pStyle w:val="13"/>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二、入围数量：</w:t>
      </w:r>
      <w:r>
        <w:rPr>
          <w:rFonts w:hint="eastAsia" w:ascii="宋体" w:hAnsi="宋体" w:cs="宋体"/>
          <w:shd w:val="clear" w:color="auto" w:fill="FFFFFF"/>
        </w:rPr>
        <w:t>1家</w:t>
      </w:r>
    </w:p>
    <w:p>
      <w:pPr>
        <w:pStyle w:val="13"/>
        <w:widowControl/>
        <w:shd w:val="clear" w:color="auto" w:fill="FFFFFF"/>
        <w:adjustRightInd w:val="0"/>
        <w:snapToGrid w:val="0"/>
        <w:spacing w:beforeAutospacing="0" w:afterAutospacing="0" w:line="360" w:lineRule="auto"/>
        <w:jc w:val="both"/>
      </w:pPr>
      <w:r>
        <w:rPr>
          <w:rFonts w:hint="eastAsia" w:ascii="宋体" w:hAnsi="宋体" w:cs="宋体"/>
          <w:b/>
          <w:bCs/>
          <w:shd w:val="clear" w:color="auto" w:fill="FFFFFF"/>
        </w:rPr>
        <w:t>三、服务期限：</w:t>
      </w:r>
      <w:r>
        <w:rPr>
          <w:rFonts w:hint="eastAsia" w:ascii="宋体" w:hAnsi="宋体" w:cs="宋体"/>
          <w:shd w:val="clear" w:color="auto" w:fill="FFFFFF"/>
        </w:rPr>
        <w:t>本项目的有效期为3年，合同一年一签。招标人每年将对中标人的工作进行考核。考核合格，则可进行续签，若年度考核不合格，招标人有权拒绝续签合同，并重新组织招标。</w:t>
      </w:r>
    </w:p>
    <w:p>
      <w:pPr>
        <w:pStyle w:val="13"/>
        <w:widowControl/>
        <w:shd w:val="clear" w:color="auto" w:fill="FFFFFF"/>
        <w:adjustRightInd w:val="0"/>
        <w:snapToGrid w:val="0"/>
        <w:spacing w:beforeAutospacing="0" w:afterAutospacing="0" w:line="360" w:lineRule="auto"/>
        <w:jc w:val="both"/>
        <w:rPr>
          <w:rFonts w:ascii="宋体" w:hAnsi="宋体" w:cs="宋体"/>
          <w:b/>
          <w:bCs/>
          <w:shd w:val="clear" w:color="auto" w:fill="FFFFFF"/>
        </w:rPr>
      </w:pPr>
      <w:r>
        <w:rPr>
          <w:rFonts w:hint="eastAsia" w:ascii="宋体" w:hAnsi="宋体" w:cs="宋体"/>
          <w:b/>
          <w:bCs/>
          <w:shd w:val="clear" w:color="auto" w:fill="FFFFFF"/>
        </w:rPr>
        <w:t>四、项目概述：</w:t>
      </w:r>
      <w:r>
        <w:rPr>
          <w:rFonts w:hint="eastAsia" w:ascii="宋体" w:hAnsi="宋体" w:cs="宋体"/>
          <w:color w:val="000000" w:themeColor="text1"/>
          <w:shd w:val="clear" w:color="auto" w:fill="FFFFFF"/>
          <w14:textFill>
            <w14:solidFill>
              <w14:schemeClr w14:val="tx1"/>
            </w14:solidFill>
          </w14:textFill>
        </w:rPr>
        <w:t>中标人负责为上海市儿童医院提供因公外出机票采购服务。</w:t>
      </w:r>
    </w:p>
    <w:p>
      <w:pPr>
        <w:pStyle w:val="13"/>
        <w:widowControl/>
        <w:shd w:val="clear" w:color="auto" w:fill="FFFFFF"/>
        <w:adjustRightInd w:val="0"/>
        <w:snapToGrid w:val="0"/>
        <w:spacing w:beforeAutospacing="0" w:afterAutospacing="0" w:line="360" w:lineRule="auto"/>
        <w:jc w:val="both"/>
        <w:rPr>
          <w:rFonts w:ascii="宋体" w:hAnsi="宋体" w:cs="宋体"/>
          <w:b/>
          <w:bCs/>
          <w:shd w:val="clear" w:color="auto" w:fill="FFFFFF"/>
        </w:rPr>
      </w:pPr>
      <w:r>
        <w:rPr>
          <w:rFonts w:hint="eastAsia" w:ascii="宋体" w:hAnsi="宋体" w:cs="宋体"/>
          <w:b/>
          <w:bCs/>
          <w:shd w:val="clear" w:color="auto" w:fill="FFFFFF"/>
        </w:rPr>
        <w:t>五、服务要求</w:t>
      </w:r>
    </w:p>
    <w:p>
      <w:pPr>
        <w:numPr>
          <w:ilvl w:val="0"/>
          <w:numId w:val="8"/>
        </w:numPr>
        <w:adjustRightInd w:val="0"/>
        <w:snapToGrid w:val="0"/>
        <w:spacing w:line="360" w:lineRule="auto"/>
        <w:jc w:val="left"/>
        <w:rPr>
          <w:rFonts w:ascii="宋体" w:hAnsi="宋体"/>
          <w:sz w:val="24"/>
        </w:rPr>
      </w:pPr>
      <w:r>
        <w:rPr>
          <w:rFonts w:hint="eastAsia" w:ascii="宋体" w:hAnsi="宋体"/>
          <w:sz w:val="24"/>
        </w:rPr>
        <w:t>参选人需提供以电话</w:t>
      </w:r>
      <w:r>
        <w:rPr>
          <w:rFonts w:ascii="宋体" w:hAnsi="宋体"/>
          <w:sz w:val="24"/>
        </w:rPr>
        <w:t>7</w:t>
      </w:r>
      <w:r>
        <w:rPr>
          <w:rFonts w:hint="eastAsia" w:ascii="宋体" w:hAnsi="宋体"/>
          <w:sz w:val="24"/>
        </w:rPr>
        <w:t>*</w:t>
      </w:r>
      <w:r>
        <w:rPr>
          <w:rFonts w:ascii="宋体" w:hAnsi="宋体"/>
          <w:sz w:val="24"/>
        </w:rPr>
        <w:t>24</w:t>
      </w:r>
      <w:r>
        <w:rPr>
          <w:rFonts w:hint="eastAsia" w:ascii="宋体" w:hAnsi="宋体"/>
          <w:sz w:val="24"/>
        </w:rPr>
        <w:t>、微信</w:t>
      </w:r>
      <w:r>
        <w:rPr>
          <w:rFonts w:ascii="宋体" w:hAnsi="宋体"/>
          <w:sz w:val="24"/>
        </w:rPr>
        <w:t>7*24</w:t>
      </w:r>
      <w:r>
        <w:rPr>
          <w:rFonts w:hint="eastAsia" w:ascii="宋体" w:hAnsi="宋体"/>
          <w:sz w:val="24"/>
        </w:rPr>
        <w:t>、邮件等服务形式为招标人提供预订机票服务；</w:t>
      </w:r>
    </w:p>
    <w:p>
      <w:pPr>
        <w:numPr>
          <w:ilvl w:val="0"/>
          <w:numId w:val="8"/>
        </w:numPr>
        <w:adjustRightInd w:val="0"/>
        <w:snapToGrid w:val="0"/>
        <w:spacing w:line="360" w:lineRule="auto"/>
        <w:jc w:val="left"/>
        <w:rPr>
          <w:rFonts w:ascii="宋体" w:hAnsi="宋体"/>
          <w:sz w:val="24"/>
        </w:rPr>
      </w:pPr>
      <w:r>
        <w:rPr>
          <w:rFonts w:hint="eastAsia" w:ascii="宋体" w:hAnsi="宋体"/>
          <w:sz w:val="24"/>
        </w:rPr>
        <w:t>参选人需经医院指定出票授权工作人员确认同意后，方可根据医院要求进行出票；</w:t>
      </w:r>
    </w:p>
    <w:p>
      <w:pPr>
        <w:numPr>
          <w:ilvl w:val="0"/>
          <w:numId w:val="8"/>
        </w:numPr>
        <w:adjustRightInd w:val="0"/>
        <w:snapToGrid w:val="0"/>
        <w:spacing w:line="360" w:lineRule="auto"/>
        <w:jc w:val="left"/>
        <w:rPr>
          <w:rFonts w:ascii="宋体" w:hAnsi="宋体"/>
          <w:sz w:val="24"/>
        </w:rPr>
      </w:pPr>
      <w:r>
        <w:rPr>
          <w:rFonts w:hint="eastAsia" w:ascii="宋体" w:hAnsi="宋体"/>
          <w:sz w:val="24"/>
        </w:rPr>
        <w:t>参选人需具备符合政采要求的订票、出票系统；</w:t>
      </w:r>
    </w:p>
    <w:p>
      <w:pPr>
        <w:numPr>
          <w:ilvl w:val="0"/>
          <w:numId w:val="8"/>
        </w:numPr>
        <w:adjustRightInd w:val="0"/>
        <w:snapToGrid w:val="0"/>
        <w:spacing w:line="360" w:lineRule="auto"/>
        <w:jc w:val="left"/>
        <w:rPr>
          <w:rFonts w:ascii="宋体" w:hAnsi="宋体"/>
          <w:sz w:val="24"/>
        </w:rPr>
      </w:pPr>
      <w:r>
        <w:rPr>
          <w:rFonts w:hint="eastAsia" w:ascii="宋体" w:hAnsi="宋体"/>
          <w:sz w:val="24"/>
        </w:rPr>
        <w:t>参选人需通过书面回复形式及时反馈招标人预定信息，并标明机票限制条件及注意事项；</w:t>
      </w:r>
    </w:p>
    <w:p>
      <w:pPr>
        <w:numPr>
          <w:ilvl w:val="0"/>
          <w:numId w:val="8"/>
        </w:numPr>
        <w:adjustRightInd w:val="0"/>
        <w:snapToGrid w:val="0"/>
        <w:spacing w:line="360" w:lineRule="auto"/>
        <w:jc w:val="left"/>
        <w:rPr>
          <w:rFonts w:ascii="宋体" w:hAnsi="宋体"/>
          <w:sz w:val="24"/>
        </w:rPr>
      </w:pPr>
      <w:r>
        <w:rPr>
          <w:rFonts w:hint="eastAsia" w:ascii="宋体" w:hAnsi="宋体"/>
          <w:sz w:val="24"/>
        </w:rPr>
        <w:t>经医院授权工作人员确认出票后，参选人需在</w:t>
      </w:r>
      <w:r>
        <w:rPr>
          <w:rFonts w:ascii="宋体" w:hAnsi="宋体"/>
          <w:sz w:val="24"/>
        </w:rPr>
        <w:t>15</w:t>
      </w:r>
      <w:r>
        <w:rPr>
          <w:rFonts w:hint="eastAsia" w:ascii="宋体" w:hAnsi="宋体"/>
          <w:sz w:val="24"/>
        </w:rPr>
        <w:t>分钟内及时向出行人发送电子行程单及短信通知；</w:t>
      </w:r>
    </w:p>
    <w:p>
      <w:pPr>
        <w:numPr>
          <w:ilvl w:val="0"/>
          <w:numId w:val="8"/>
        </w:numPr>
        <w:adjustRightInd w:val="0"/>
        <w:snapToGrid w:val="0"/>
        <w:spacing w:line="360" w:lineRule="auto"/>
        <w:jc w:val="left"/>
        <w:rPr>
          <w:rFonts w:ascii="宋体" w:hAnsi="宋体"/>
          <w:sz w:val="24"/>
        </w:rPr>
      </w:pPr>
      <w:r>
        <w:rPr>
          <w:rFonts w:hint="eastAsia" w:ascii="宋体" w:hAnsi="宋体"/>
          <w:sz w:val="24"/>
        </w:rPr>
        <w:t>参选人需可为招标人提供要客机票（外宾、院士等人员）的服务；</w:t>
      </w:r>
    </w:p>
    <w:p>
      <w:pPr>
        <w:numPr>
          <w:ilvl w:val="0"/>
          <w:numId w:val="8"/>
        </w:numPr>
        <w:adjustRightInd w:val="0"/>
        <w:snapToGrid w:val="0"/>
        <w:spacing w:line="360" w:lineRule="auto"/>
        <w:jc w:val="left"/>
        <w:rPr>
          <w:rFonts w:ascii="宋体" w:hAnsi="宋体"/>
          <w:sz w:val="24"/>
        </w:rPr>
      </w:pPr>
      <w:r>
        <w:rPr>
          <w:rFonts w:hint="eastAsia" w:ascii="宋体" w:hAnsi="宋体"/>
          <w:sz w:val="24"/>
        </w:rPr>
        <w:t>参选人需保证在服务期内提供至少</w:t>
      </w:r>
      <w:r>
        <w:rPr>
          <w:rFonts w:ascii="宋体" w:hAnsi="宋体"/>
          <w:sz w:val="24"/>
        </w:rPr>
        <w:t>1</w:t>
      </w:r>
      <w:r>
        <w:rPr>
          <w:rFonts w:hint="eastAsia" w:ascii="宋体" w:hAnsi="宋体"/>
          <w:sz w:val="24"/>
        </w:rPr>
        <w:t>名专业技术人员。根据招标人要求，为招标人提供请款、报销等工作，该名人员在院期间所产生的全部费用均需涵盖在报价中，招标人不再额外支付任何费用。</w:t>
      </w:r>
    </w:p>
    <w:p>
      <w:pPr>
        <w:rPr>
          <w:rFonts w:ascii="华文仿宋" w:hAnsi="华文仿宋" w:cs="华文仿宋"/>
        </w:rPr>
      </w:pPr>
      <w:r>
        <w:rPr>
          <w:rFonts w:hint="eastAsia" w:ascii="华文仿宋" w:hAnsi="华文仿宋" w:cs="华文仿宋"/>
        </w:rPr>
        <w:br w:type="page"/>
      </w:r>
    </w:p>
    <w:p>
      <w:pPr>
        <w:pStyle w:val="25"/>
        <w:numPr>
          <w:ilvl w:val="0"/>
          <w:numId w:val="9"/>
        </w:numPr>
        <w:rPr>
          <w:rFonts w:ascii="华文仿宋" w:hAnsi="华文仿宋" w:cs="华文仿宋"/>
        </w:rPr>
      </w:pPr>
      <w:r>
        <w:rPr>
          <w:rFonts w:hint="eastAsia" w:ascii="华文仿宋" w:hAnsi="华文仿宋" w:cs="华文仿宋"/>
        </w:rPr>
        <w:t>参选文件有关格式</w:t>
      </w:r>
    </w:p>
    <w:p>
      <w:pPr>
        <w:spacing w:line="360" w:lineRule="auto"/>
        <w:rPr>
          <w:rFonts w:ascii="宋体" w:hAnsi="宋体"/>
          <w:sz w:val="28"/>
          <w:szCs w:val="28"/>
        </w:rPr>
      </w:pPr>
      <w:r>
        <w:rPr>
          <w:rFonts w:hint="eastAsia" w:ascii="宋体" w:hAnsi="宋体"/>
          <w:sz w:val="28"/>
          <w:szCs w:val="28"/>
        </w:rPr>
        <w:t>封面</w:t>
      </w:r>
    </w:p>
    <w:p>
      <w:pPr>
        <w:spacing w:line="360" w:lineRule="auto"/>
        <w:rPr>
          <w:rFonts w:ascii="宋体" w:hAnsi="宋体"/>
          <w:sz w:val="28"/>
          <w:szCs w:val="28"/>
        </w:rPr>
      </w:pPr>
      <w:r>
        <w:rPr>
          <w:rFonts w:hint="eastAsia" w:ascii="宋体" w:hAnsi="宋体"/>
          <w:sz w:val="28"/>
          <w:szCs w:val="28"/>
        </w:rPr>
        <w:t>目录</w:t>
      </w:r>
    </w:p>
    <w:p>
      <w:pPr>
        <w:numPr>
          <w:ilvl w:val="1"/>
          <w:numId w:val="10"/>
        </w:numPr>
        <w:spacing w:line="360" w:lineRule="auto"/>
        <w:ind w:left="142" w:hanging="142"/>
        <w:rPr>
          <w:rFonts w:ascii="宋体" w:hAnsi="宋体"/>
          <w:sz w:val="28"/>
          <w:szCs w:val="28"/>
        </w:rPr>
      </w:pPr>
      <w:r>
        <w:rPr>
          <w:rFonts w:hint="eastAsia" w:ascii="宋体" w:hAnsi="宋体"/>
          <w:sz w:val="28"/>
          <w:szCs w:val="28"/>
        </w:rPr>
        <w:t>报价一览表</w:t>
      </w:r>
    </w:p>
    <w:p>
      <w:pPr>
        <w:numPr>
          <w:ilvl w:val="1"/>
          <w:numId w:val="10"/>
        </w:numPr>
        <w:spacing w:line="360" w:lineRule="auto"/>
        <w:rPr>
          <w:rFonts w:ascii="宋体" w:hAnsi="宋体"/>
          <w:sz w:val="28"/>
          <w:szCs w:val="28"/>
        </w:rPr>
      </w:pPr>
      <w:r>
        <w:rPr>
          <w:rFonts w:hint="eastAsia" w:ascii="宋体" w:hAnsi="宋体"/>
          <w:sz w:val="28"/>
          <w:szCs w:val="28"/>
        </w:rPr>
        <w:t>资格审查响应表</w:t>
      </w:r>
    </w:p>
    <w:p>
      <w:pPr>
        <w:numPr>
          <w:ilvl w:val="1"/>
          <w:numId w:val="10"/>
        </w:numPr>
        <w:spacing w:line="360" w:lineRule="auto"/>
        <w:rPr>
          <w:rFonts w:ascii="宋体" w:hAnsi="宋体"/>
          <w:sz w:val="28"/>
          <w:szCs w:val="28"/>
        </w:rPr>
      </w:pPr>
      <w:r>
        <w:rPr>
          <w:rFonts w:hint="eastAsia" w:ascii="宋体" w:hAnsi="宋体"/>
          <w:sz w:val="28"/>
          <w:szCs w:val="28"/>
        </w:rPr>
        <w:t>符合性审查响应表</w:t>
      </w:r>
    </w:p>
    <w:p>
      <w:pPr>
        <w:numPr>
          <w:ilvl w:val="1"/>
          <w:numId w:val="10"/>
        </w:numPr>
        <w:spacing w:line="360" w:lineRule="auto"/>
        <w:rPr>
          <w:rFonts w:ascii="宋体" w:hAnsi="宋体"/>
          <w:sz w:val="28"/>
          <w:szCs w:val="28"/>
        </w:rPr>
      </w:pPr>
      <w:r>
        <w:rPr>
          <w:rFonts w:hint="eastAsia" w:ascii="宋体" w:hAnsi="宋体"/>
          <w:sz w:val="28"/>
          <w:szCs w:val="28"/>
        </w:rPr>
        <w:t>资格证明文件</w:t>
      </w:r>
    </w:p>
    <w:p>
      <w:pPr>
        <w:numPr>
          <w:ilvl w:val="1"/>
          <w:numId w:val="10"/>
        </w:numPr>
        <w:spacing w:line="360" w:lineRule="auto"/>
        <w:rPr>
          <w:rFonts w:ascii="宋体" w:hAnsi="宋体"/>
          <w:sz w:val="28"/>
          <w:szCs w:val="28"/>
        </w:rPr>
      </w:pPr>
      <w:r>
        <w:rPr>
          <w:rFonts w:hint="eastAsia" w:ascii="宋体" w:hAnsi="宋体"/>
          <w:color w:val="000000"/>
          <w:sz w:val="28"/>
          <w:szCs w:val="28"/>
        </w:rPr>
        <w:t>技术规格偏离表</w:t>
      </w:r>
    </w:p>
    <w:p>
      <w:pPr>
        <w:numPr>
          <w:ilvl w:val="1"/>
          <w:numId w:val="10"/>
        </w:numPr>
        <w:spacing w:line="360" w:lineRule="auto"/>
        <w:rPr>
          <w:rFonts w:ascii="宋体" w:hAnsi="宋体"/>
          <w:sz w:val="28"/>
          <w:szCs w:val="28"/>
        </w:rPr>
      </w:pPr>
      <w:r>
        <w:rPr>
          <w:rFonts w:hint="eastAsia" w:ascii="宋体" w:hAnsi="宋体"/>
          <w:sz w:val="28"/>
          <w:szCs w:val="28"/>
        </w:rPr>
        <w:t>服务方案</w:t>
      </w:r>
    </w:p>
    <w:p>
      <w:pPr>
        <w:numPr>
          <w:ilvl w:val="1"/>
          <w:numId w:val="10"/>
        </w:numPr>
        <w:spacing w:line="360" w:lineRule="auto"/>
        <w:rPr>
          <w:rFonts w:ascii="宋体" w:hAnsi="宋体"/>
          <w:sz w:val="28"/>
          <w:szCs w:val="28"/>
        </w:rPr>
      </w:pPr>
      <w:r>
        <w:rPr>
          <w:rFonts w:hint="eastAsia" w:ascii="宋体" w:hAnsi="宋体"/>
          <w:sz w:val="28"/>
          <w:szCs w:val="28"/>
        </w:rPr>
        <w:t>售后服务承诺书</w:t>
      </w:r>
    </w:p>
    <w:p>
      <w:pPr>
        <w:numPr>
          <w:ilvl w:val="1"/>
          <w:numId w:val="10"/>
        </w:numPr>
        <w:spacing w:line="360" w:lineRule="auto"/>
        <w:rPr>
          <w:rFonts w:ascii="宋体" w:hAnsi="宋体"/>
          <w:sz w:val="28"/>
          <w:szCs w:val="28"/>
        </w:rPr>
      </w:pPr>
      <w:r>
        <w:rPr>
          <w:rFonts w:hint="eastAsia" w:ascii="宋体" w:hAnsi="宋体"/>
          <w:sz w:val="28"/>
          <w:szCs w:val="28"/>
        </w:rPr>
        <w:t>用户名单</w:t>
      </w:r>
    </w:p>
    <w:p>
      <w:pPr>
        <w:numPr>
          <w:ilvl w:val="1"/>
          <w:numId w:val="10"/>
        </w:numPr>
        <w:spacing w:line="360" w:lineRule="auto"/>
        <w:rPr>
          <w:rFonts w:ascii="宋体" w:hAnsi="宋体"/>
          <w:sz w:val="28"/>
          <w:szCs w:val="28"/>
        </w:rPr>
      </w:pPr>
      <w:r>
        <w:rPr>
          <w:rFonts w:hint="eastAsia" w:ascii="宋体" w:hAnsi="宋体"/>
          <w:sz w:val="28"/>
          <w:szCs w:val="28"/>
        </w:rPr>
        <w:t>参选人认为需要补充的其他资料</w:t>
      </w:r>
    </w:p>
    <w:p>
      <w:pPr>
        <w:pStyle w:val="25"/>
        <w:jc w:val="both"/>
        <w:rPr>
          <w:rFonts w:ascii="华文仿宋" w:hAnsi="华文仿宋" w:cs="华文仿宋"/>
        </w:rPr>
      </w:pPr>
    </w:p>
    <w:p>
      <w:pPr>
        <w:pStyle w:val="12"/>
        <w:rPr>
          <w:rFonts w:ascii="华文仿宋" w:hAnsi="华文仿宋" w:eastAsia="华文仿宋"/>
          <w:sz w:val="60"/>
          <w:szCs w:val="60"/>
        </w:rPr>
      </w:pPr>
    </w:p>
    <w:p>
      <w:pPr>
        <w:pStyle w:val="12"/>
        <w:rPr>
          <w:rFonts w:ascii="华文仿宋" w:hAnsi="华文仿宋" w:eastAsia="华文仿宋"/>
          <w:sz w:val="60"/>
          <w:szCs w:val="60"/>
        </w:rPr>
      </w:pPr>
    </w:p>
    <w:p>
      <w:pPr>
        <w:pStyle w:val="12"/>
        <w:rPr>
          <w:rFonts w:ascii="华文仿宋" w:hAnsi="华文仿宋" w:eastAsia="华文仿宋"/>
          <w:sz w:val="60"/>
          <w:szCs w:val="60"/>
        </w:rPr>
      </w:pPr>
    </w:p>
    <w:p>
      <w:pPr>
        <w:pStyle w:val="12"/>
        <w:rPr>
          <w:rFonts w:ascii="华文仿宋" w:hAnsi="华文仿宋" w:eastAsia="华文仿宋"/>
          <w:sz w:val="60"/>
          <w:szCs w:val="60"/>
        </w:rPr>
      </w:pPr>
    </w:p>
    <w:p>
      <w:pPr>
        <w:pStyle w:val="12"/>
        <w:rPr>
          <w:rFonts w:ascii="华文仿宋" w:hAnsi="华文仿宋" w:eastAsia="华文仿宋"/>
          <w:sz w:val="60"/>
          <w:szCs w:val="60"/>
        </w:rPr>
      </w:pPr>
    </w:p>
    <w:p>
      <w:pPr>
        <w:pStyle w:val="12"/>
        <w:jc w:val="both"/>
        <w:rPr>
          <w:rFonts w:ascii="华文仿宋" w:hAnsi="华文仿宋" w:eastAsia="华文仿宋"/>
          <w:sz w:val="60"/>
          <w:szCs w:val="60"/>
        </w:rPr>
      </w:pPr>
    </w:p>
    <w:p>
      <w:pPr>
        <w:jc w:val="center"/>
        <w:rPr>
          <w:rFonts w:ascii="宋体" w:hAnsi="宋体"/>
          <w:sz w:val="24"/>
        </w:rPr>
      </w:pPr>
    </w:p>
    <w:p>
      <w:pPr>
        <w:jc w:val="center"/>
        <w:rPr>
          <w:rFonts w:ascii="宋体" w:hAnsi="宋体"/>
          <w:b/>
          <w:sz w:val="56"/>
          <w:szCs w:val="56"/>
        </w:rPr>
      </w:pPr>
      <w:r>
        <w:rPr>
          <w:rFonts w:hint="eastAsia" w:ascii="宋体" w:hAnsi="宋体"/>
          <w:b/>
          <w:sz w:val="56"/>
          <w:szCs w:val="56"/>
        </w:rPr>
        <w:t>上海市儿童医院</w:t>
      </w:r>
    </w:p>
    <w:p>
      <w:pPr>
        <w:jc w:val="center"/>
        <w:rPr>
          <w:rFonts w:ascii="宋体" w:hAnsi="宋体"/>
          <w:b/>
          <w:color w:val="FF0000"/>
          <w:sz w:val="56"/>
          <w:szCs w:val="56"/>
        </w:rPr>
      </w:pPr>
      <w:r>
        <w:rPr>
          <w:rFonts w:hint="eastAsia" w:ascii="宋体" w:hAnsi="宋体"/>
          <w:b/>
          <w:color w:val="FF0000"/>
          <w:sz w:val="56"/>
          <w:szCs w:val="56"/>
        </w:rPr>
        <w:t>项目名称</w:t>
      </w:r>
    </w:p>
    <w:p>
      <w:pPr>
        <w:rPr>
          <w:rFonts w:ascii="宋体" w:hAnsi="宋体"/>
          <w:sz w:val="24"/>
        </w:rPr>
      </w:pPr>
    </w:p>
    <w:p>
      <w:pPr>
        <w:rPr>
          <w:rFonts w:ascii="宋体" w:hAnsi="宋体"/>
          <w:sz w:val="24"/>
        </w:rPr>
      </w:pPr>
    </w:p>
    <w:p>
      <w:pPr>
        <w:jc w:val="center"/>
        <w:rPr>
          <w:rFonts w:ascii="宋体" w:hAnsi="宋体"/>
          <w:b/>
          <w:sz w:val="48"/>
          <w:szCs w:val="48"/>
        </w:rPr>
      </w:pPr>
    </w:p>
    <w:p>
      <w:pPr>
        <w:jc w:val="center"/>
        <w:rPr>
          <w:rFonts w:ascii="宋体" w:hAnsi="宋体"/>
          <w:b/>
          <w:sz w:val="48"/>
          <w:szCs w:val="48"/>
        </w:rPr>
      </w:pPr>
    </w:p>
    <w:p>
      <w:pPr>
        <w:jc w:val="center"/>
        <w:rPr>
          <w:rFonts w:ascii="宋体" w:hAnsi="宋体"/>
          <w:b/>
          <w:sz w:val="56"/>
          <w:szCs w:val="56"/>
        </w:rPr>
      </w:pPr>
      <w:r>
        <w:rPr>
          <w:rFonts w:hint="eastAsia" w:ascii="宋体" w:hAnsi="宋体"/>
          <w:b/>
          <w:sz w:val="56"/>
          <w:szCs w:val="56"/>
        </w:rPr>
        <w:t>参选文件</w:t>
      </w:r>
    </w:p>
    <w:p>
      <w:pPr>
        <w:jc w:val="center"/>
        <w:rPr>
          <w:rFonts w:ascii="宋体" w:hAnsi="宋体"/>
          <w:sz w:val="24"/>
        </w:rPr>
      </w:pPr>
    </w:p>
    <w:p>
      <w:pPr>
        <w:rPr>
          <w:rFonts w:ascii="宋体" w:hAnsi="宋体"/>
          <w:sz w:val="24"/>
        </w:rPr>
      </w:pPr>
    </w:p>
    <w:p>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pPr>
        <w:ind w:left="1260" w:right="1785" w:rightChars="850" w:firstLine="420"/>
        <w:rPr>
          <w:rFonts w:ascii="宋体" w:hAnsi="宋体"/>
          <w:sz w:val="28"/>
          <w:u w:val="single"/>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360" w:lineRule="auto"/>
        <w:rPr>
          <w:rFonts w:ascii="宋体" w:hAnsi="宋体"/>
          <w:sz w:val="28"/>
        </w:rPr>
      </w:pPr>
    </w:p>
    <w:p>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pPr>
        <w:spacing w:line="360" w:lineRule="auto"/>
        <w:ind w:left="840" w:firstLine="420"/>
        <w:rPr>
          <w:rFonts w:ascii="宋体" w:hAnsi="宋体"/>
          <w:sz w:val="28"/>
        </w:rPr>
      </w:pPr>
      <w:r>
        <w:rPr>
          <w:rFonts w:hint="eastAsia" w:ascii="宋体" w:hAnsi="宋体"/>
          <w:sz w:val="28"/>
        </w:rPr>
        <w:t>联系方式：___________________________________</w:t>
      </w:r>
    </w:p>
    <w:p>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pPr>
        <w:spacing w:line="360" w:lineRule="auto"/>
        <w:rPr>
          <w:rFonts w:ascii="宋体" w:hAnsi="宋体"/>
          <w:b/>
          <w:sz w:val="28"/>
        </w:rPr>
      </w:pPr>
    </w:p>
    <w:p>
      <w:pPr>
        <w:jc w:val="center"/>
        <w:rPr>
          <w:rFonts w:ascii="宋体" w:hAnsi="宋体"/>
          <w:b/>
          <w:sz w:val="36"/>
        </w:rPr>
      </w:pPr>
      <w:r>
        <w:rPr>
          <w:rFonts w:hint="eastAsia" w:ascii="宋体" w:hAnsi="宋体"/>
          <w:b/>
          <w:sz w:val="36"/>
        </w:rPr>
        <w:t>目录</w:t>
      </w:r>
    </w:p>
    <w:p>
      <w:pPr>
        <w:pStyle w:val="2"/>
      </w:pPr>
    </w:p>
    <w:p>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pPr>
        <w:pStyle w:val="2"/>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pPr>
        <w:rPr>
          <w:rFonts w:ascii="宋体" w:hAnsi="宋体" w:cs="宋体"/>
          <w:b/>
          <w:bCs/>
          <w:sz w:val="24"/>
        </w:rPr>
      </w:pPr>
      <w:r>
        <w:rPr>
          <w:rFonts w:hint="eastAsia" w:ascii="宋体" w:hAnsi="宋体" w:cs="宋体"/>
          <w:b/>
          <w:bCs/>
          <w:sz w:val="24"/>
        </w:rPr>
        <w:t>一、报价一览表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pPr>
        <w:spacing w:line="360" w:lineRule="auto"/>
        <w:ind w:firstLine="360" w:firstLineChars="150"/>
        <w:rPr>
          <w:rFonts w:ascii="宋体"/>
          <w:sz w:val="24"/>
        </w:rPr>
      </w:pPr>
      <w:r>
        <w:rPr>
          <w:rFonts w:hint="eastAsia" w:ascii="宋体"/>
          <w:sz w:val="24"/>
        </w:rPr>
        <w:t>报价明细：</w:t>
      </w:r>
    </w:p>
    <w:p>
      <w:pPr>
        <w:spacing w:line="360" w:lineRule="auto"/>
        <w:ind w:firstLine="240" w:firstLineChars="100"/>
        <w:rPr>
          <w:rFonts w:ascii="宋体"/>
          <w:sz w:val="24"/>
        </w:rPr>
      </w:pPr>
    </w:p>
    <w:tbl>
      <w:tblPr>
        <w:tblStyle w:val="17"/>
        <w:tblpPr w:leftFromText="180" w:rightFromText="180" w:vertAnchor="text" w:horzAnchor="page" w:tblpX="1185" w:tblpY="328"/>
        <w:tblOverlap w:val="never"/>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582"/>
        <w:gridCol w:w="1238"/>
        <w:gridCol w:w="2100"/>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32" w:type="dxa"/>
            <w:vAlign w:val="center"/>
          </w:tcPr>
          <w:p>
            <w:pPr>
              <w:spacing w:after="120"/>
              <w:jc w:val="center"/>
              <w:rPr>
                <w:rFonts w:ascii="宋体" w:hAnsi="Calibri"/>
                <w:sz w:val="24"/>
              </w:rPr>
            </w:pPr>
            <w:r>
              <w:rPr>
                <w:rFonts w:hint="eastAsia" w:ascii="宋体" w:hAnsi="Calibri"/>
                <w:sz w:val="24"/>
              </w:rPr>
              <w:t>序号</w:t>
            </w:r>
          </w:p>
        </w:tc>
        <w:tc>
          <w:tcPr>
            <w:tcW w:w="2582" w:type="dxa"/>
            <w:vAlign w:val="center"/>
          </w:tcPr>
          <w:p>
            <w:pPr>
              <w:spacing w:after="120"/>
              <w:jc w:val="center"/>
              <w:rPr>
                <w:rFonts w:ascii="宋体" w:hAnsi="Calibri"/>
                <w:sz w:val="24"/>
              </w:rPr>
            </w:pPr>
            <w:r>
              <w:rPr>
                <w:rFonts w:hint="eastAsia" w:ascii="宋体" w:hAnsi="Calibri"/>
                <w:sz w:val="24"/>
              </w:rPr>
              <w:t>服务内容</w:t>
            </w:r>
          </w:p>
        </w:tc>
        <w:tc>
          <w:tcPr>
            <w:tcW w:w="1238" w:type="dxa"/>
            <w:vAlign w:val="center"/>
          </w:tcPr>
          <w:p>
            <w:pPr>
              <w:spacing w:after="120"/>
              <w:jc w:val="center"/>
              <w:rPr>
                <w:rFonts w:ascii="宋体" w:hAnsi="Calibri"/>
                <w:sz w:val="24"/>
              </w:rPr>
            </w:pPr>
            <w:r>
              <w:rPr>
                <w:rFonts w:hint="eastAsia" w:ascii="宋体" w:hAnsi="Calibri"/>
                <w:sz w:val="24"/>
              </w:rPr>
              <w:t>报价货币</w:t>
            </w:r>
          </w:p>
        </w:tc>
        <w:tc>
          <w:tcPr>
            <w:tcW w:w="2100" w:type="dxa"/>
            <w:vAlign w:val="center"/>
          </w:tcPr>
          <w:p>
            <w:pPr>
              <w:spacing w:after="120"/>
              <w:jc w:val="center"/>
              <w:rPr>
                <w:rFonts w:ascii="宋体" w:hAnsi="Calibri"/>
                <w:sz w:val="24"/>
              </w:rPr>
            </w:pPr>
            <w:r>
              <w:rPr>
                <w:rFonts w:hint="eastAsia" w:ascii="宋体" w:hAnsi="Calibri"/>
                <w:sz w:val="24"/>
              </w:rPr>
              <w:t>报价金额</w:t>
            </w:r>
          </w:p>
        </w:tc>
        <w:tc>
          <w:tcPr>
            <w:tcW w:w="2545" w:type="dxa"/>
            <w:vAlign w:val="center"/>
          </w:tcPr>
          <w:p>
            <w:pPr>
              <w:spacing w:after="120"/>
              <w:jc w:val="center"/>
              <w:rPr>
                <w:rFonts w:ascii="宋体" w:hAnsi="Calibri"/>
                <w:sz w:val="24"/>
              </w:rPr>
            </w:pPr>
            <w:r>
              <w:rPr>
                <w:rFonts w:hint="eastAsia" w:ascii="宋体" w:hAnsi="Calibr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532" w:type="dxa"/>
            <w:vAlign w:val="center"/>
          </w:tcPr>
          <w:p>
            <w:pPr>
              <w:spacing w:after="120"/>
              <w:jc w:val="center"/>
              <w:rPr>
                <w:rFonts w:ascii="宋体" w:hAnsi="Calibri"/>
                <w:sz w:val="24"/>
              </w:rPr>
            </w:pPr>
            <w:r>
              <w:rPr>
                <w:rFonts w:hint="eastAsia" w:ascii="宋体" w:hAnsi="Calibri"/>
                <w:sz w:val="24"/>
              </w:rPr>
              <w:t>1</w:t>
            </w:r>
          </w:p>
        </w:tc>
        <w:tc>
          <w:tcPr>
            <w:tcW w:w="2582" w:type="dxa"/>
            <w:vAlign w:val="center"/>
          </w:tcPr>
          <w:p>
            <w:pPr>
              <w:spacing w:after="120"/>
              <w:rPr>
                <w:rFonts w:ascii="宋体" w:hAnsi="Calibri"/>
                <w:sz w:val="24"/>
              </w:rPr>
            </w:pPr>
            <w:r>
              <w:rPr>
                <w:rFonts w:hint="eastAsia" w:ascii="宋体" w:hAnsi="Calibri"/>
                <w:sz w:val="24"/>
              </w:rPr>
              <w:t>公务机票采购国内（含港澳台）机票服务费</w:t>
            </w:r>
          </w:p>
        </w:tc>
        <w:tc>
          <w:tcPr>
            <w:tcW w:w="1238" w:type="dxa"/>
            <w:vAlign w:val="center"/>
          </w:tcPr>
          <w:p>
            <w:pPr>
              <w:spacing w:after="120"/>
              <w:ind w:left="420" w:leftChars="200" w:firstLine="420"/>
              <w:jc w:val="center"/>
              <w:rPr>
                <w:rFonts w:ascii="宋体" w:hAnsi="Calibri"/>
                <w:sz w:val="24"/>
              </w:rPr>
            </w:pPr>
          </w:p>
        </w:tc>
        <w:tc>
          <w:tcPr>
            <w:tcW w:w="2100" w:type="dxa"/>
            <w:vAlign w:val="center"/>
          </w:tcPr>
          <w:p>
            <w:pPr>
              <w:spacing w:after="120"/>
              <w:jc w:val="right"/>
              <w:rPr>
                <w:rFonts w:ascii="宋体" w:hAnsi="Calibri"/>
                <w:sz w:val="24"/>
              </w:rPr>
            </w:pPr>
            <w:r>
              <w:rPr>
                <w:rFonts w:hint="eastAsia" w:ascii="宋体" w:hAnsi="Calibri"/>
                <w:sz w:val="24"/>
              </w:rPr>
              <w:t>元/张</w:t>
            </w:r>
          </w:p>
        </w:tc>
        <w:tc>
          <w:tcPr>
            <w:tcW w:w="2545" w:type="dxa"/>
            <w:vMerge w:val="restart"/>
            <w:vAlign w:val="center"/>
          </w:tcPr>
          <w:p>
            <w:pPr>
              <w:spacing w:after="120"/>
              <w:rPr>
                <w:rFonts w:ascii="宋体" w:hAnsi="Calibri"/>
                <w:sz w:val="24"/>
              </w:rPr>
            </w:pPr>
            <w:r>
              <w:rPr>
                <w:rFonts w:hint="eastAsia" w:ascii="宋体" w:hAnsi="Calibri"/>
                <w:sz w:val="24"/>
              </w:rPr>
              <w:t>服务费报价中均需涵盖退改签费用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32" w:type="dxa"/>
            <w:vAlign w:val="center"/>
          </w:tcPr>
          <w:p>
            <w:pPr>
              <w:spacing w:after="120"/>
              <w:jc w:val="center"/>
              <w:rPr>
                <w:rFonts w:ascii="宋体" w:hAnsi="Calibri"/>
                <w:sz w:val="24"/>
              </w:rPr>
            </w:pPr>
            <w:r>
              <w:rPr>
                <w:rFonts w:hint="eastAsia" w:ascii="宋体" w:hAnsi="Calibri"/>
                <w:sz w:val="24"/>
              </w:rPr>
              <w:t>2</w:t>
            </w:r>
          </w:p>
        </w:tc>
        <w:tc>
          <w:tcPr>
            <w:tcW w:w="2582" w:type="dxa"/>
            <w:vAlign w:val="center"/>
          </w:tcPr>
          <w:p>
            <w:pPr>
              <w:spacing w:after="120"/>
              <w:rPr>
                <w:rFonts w:ascii="宋体" w:hAnsi="Calibri"/>
                <w:sz w:val="24"/>
              </w:rPr>
            </w:pPr>
            <w:r>
              <w:rPr>
                <w:rFonts w:hint="eastAsia" w:ascii="宋体" w:hAnsi="Calibri"/>
                <w:sz w:val="24"/>
              </w:rPr>
              <w:t>公务机票采购国际机票服务费</w:t>
            </w:r>
          </w:p>
        </w:tc>
        <w:tc>
          <w:tcPr>
            <w:tcW w:w="1238" w:type="dxa"/>
            <w:vAlign w:val="center"/>
          </w:tcPr>
          <w:p>
            <w:pPr>
              <w:spacing w:after="120"/>
              <w:ind w:left="420" w:leftChars="200" w:firstLine="420"/>
              <w:jc w:val="center"/>
              <w:rPr>
                <w:rFonts w:ascii="宋体" w:hAnsi="Calibri"/>
                <w:sz w:val="24"/>
              </w:rPr>
            </w:pPr>
          </w:p>
        </w:tc>
        <w:tc>
          <w:tcPr>
            <w:tcW w:w="2100" w:type="dxa"/>
            <w:vAlign w:val="center"/>
          </w:tcPr>
          <w:p>
            <w:pPr>
              <w:spacing w:after="120"/>
              <w:jc w:val="right"/>
              <w:rPr>
                <w:rFonts w:ascii="宋体" w:hAnsi="Calibri"/>
                <w:sz w:val="24"/>
              </w:rPr>
            </w:pPr>
            <w:r>
              <w:rPr>
                <w:rFonts w:hint="eastAsia" w:ascii="宋体" w:hAnsi="Calibri"/>
                <w:sz w:val="24"/>
              </w:rPr>
              <w:t>元/张</w:t>
            </w:r>
          </w:p>
        </w:tc>
        <w:tc>
          <w:tcPr>
            <w:tcW w:w="2545" w:type="dxa"/>
            <w:vMerge w:val="continue"/>
            <w:vAlign w:val="center"/>
          </w:tcPr>
          <w:p>
            <w:pPr>
              <w:spacing w:after="120"/>
              <w:ind w:left="420" w:leftChars="200" w:firstLine="420"/>
              <w:jc w:val="center"/>
              <w:rPr>
                <w:rFonts w:ascii="宋体" w:hAnsi="Calibri"/>
                <w:sz w:val="24"/>
              </w:rPr>
            </w:pPr>
          </w:p>
        </w:tc>
      </w:tr>
    </w:tbl>
    <w:p>
      <w:pPr>
        <w:pStyle w:val="8"/>
        <w:ind w:left="1260"/>
        <w:rPr>
          <w:rFonts w:ascii="宋体"/>
          <w:sz w:val="24"/>
        </w:rPr>
      </w:pPr>
    </w:p>
    <w:p>
      <w:pPr>
        <w:pStyle w:val="8"/>
        <w:ind w:left="0" w:leftChars="0"/>
        <w:rPr>
          <w:rFonts w:ascii="宋体"/>
          <w:sz w:val="24"/>
        </w:rPr>
      </w:pPr>
    </w:p>
    <w:p>
      <w:pPr>
        <w:pStyle w:val="8"/>
        <w:ind w:left="0" w:leftChars="0"/>
      </w:pPr>
    </w:p>
    <w:p>
      <w:pPr>
        <w:spacing w:line="360" w:lineRule="auto"/>
        <w:rPr>
          <w:rFonts w:ascii="宋体"/>
          <w:sz w:val="24"/>
        </w:rPr>
      </w:pPr>
      <w:r>
        <w:rPr>
          <w:rFonts w:hint="eastAsia" w:ascii="宋体"/>
          <w:sz w:val="24"/>
        </w:rPr>
        <w:t>说明：以上报价有缺漏的其响应将被否决。</w:t>
      </w:r>
    </w:p>
    <w:p>
      <w:pPr>
        <w:pStyle w:val="15"/>
        <w:ind w:firstLine="0" w:firstLineChars="0"/>
        <w:rPr>
          <w:rFonts w:ascii="宋体"/>
          <w:sz w:val="24"/>
        </w:rPr>
      </w:pPr>
    </w:p>
    <w:p>
      <w:pPr>
        <w:spacing w:line="360" w:lineRule="auto"/>
        <w:rPr>
          <w:rFonts w:ascii="宋体"/>
          <w:sz w:val="24"/>
        </w:rPr>
      </w:pPr>
      <w:r>
        <w:rPr>
          <w:rFonts w:hint="eastAsia" w:ascii="宋体"/>
          <w:sz w:val="24"/>
        </w:rPr>
        <w:t>参选人代表签字：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jc w:val="left"/>
        <w:rPr>
          <w:rFonts w:ascii="宋体" w:hAnsi="宋体" w:cs="宋体"/>
          <w:sz w:val="24"/>
        </w:rPr>
      </w:pPr>
    </w:p>
    <w:p>
      <w:pPr>
        <w:pStyle w:val="15"/>
        <w:ind w:firstLine="240"/>
        <w:rPr>
          <w:rFonts w:ascii="宋体" w:hAnsi="宋体" w:cs="宋体"/>
          <w:sz w:val="24"/>
        </w:rPr>
      </w:pPr>
    </w:p>
    <w:p>
      <w:pPr>
        <w:rPr>
          <w:rFonts w:ascii="宋体" w:hAnsi="宋体" w:cs="宋体"/>
          <w:sz w:val="24"/>
        </w:rPr>
      </w:pPr>
      <w:r>
        <w:rPr>
          <w:rFonts w:hint="eastAsia" w:ascii="宋体" w:hAnsi="宋体" w:cs="宋体"/>
          <w:sz w:val="24"/>
        </w:rPr>
        <w:br w:type="page"/>
      </w:r>
    </w:p>
    <w:p>
      <w:pPr>
        <w:numPr>
          <w:ilvl w:val="0"/>
          <w:numId w:val="11"/>
        </w:numPr>
        <w:spacing w:line="360" w:lineRule="auto"/>
        <w:jc w:val="left"/>
        <w:rPr>
          <w:rFonts w:ascii="宋体" w:hAnsi="宋体"/>
          <w:b/>
          <w:color w:val="000000"/>
          <w:sz w:val="24"/>
        </w:rPr>
      </w:pPr>
      <w:r>
        <w:rPr>
          <w:rFonts w:hint="eastAsia" w:ascii="宋体" w:hAnsi="宋体"/>
          <w:b/>
          <w:color w:val="000000"/>
          <w:sz w:val="24"/>
        </w:rPr>
        <w:t>资格审查响应表</w:t>
      </w:r>
    </w:p>
    <w:p>
      <w:pPr>
        <w:pStyle w:val="2"/>
      </w:pPr>
    </w:p>
    <w:tbl>
      <w:tblPr>
        <w:tblStyle w:val="17"/>
        <w:tblW w:w="5066"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13"/>
        <w:gridCol w:w="6139"/>
        <w:gridCol w:w="762"/>
        <w:gridCol w:w="10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888" w:type="pct"/>
            <w:vAlign w:val="center"/>
          </w:tcPr>
          <w:p>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3183"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395"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532" w:type="pct"/>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2"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资格证明文件1</w:t>
            </w:r>
          </w:p>
        </w:tc>
        <w:tc>
          <w:tcPr>
            <w:tcW w:w="3183" w:type="pct"/>
            <w:vAlign w:val="center"/>
          </w:tcPr>
          <w:p>
            <w:pPr>
              <w:spacing w:line="288" w:lineRule="auto"/>
              <w:rPr>
                <w:rFonts w:ascii="宋体" w:hAnsi="宋体"/>
                <w:color w:val="000000"/>
                <w:sz w:val="22"/>
                <w:szCs w:val="22"/>
              </w:rPr>
            </w:pPr>
            <w:r>
              <w:rPr>
                <w:rFonts w:hint="eastAsia" w:ascii="宋体" w:hAnsi="宋体"/>
                <w:b/>
                <w:color w:val="000000"/>
                <w:sz w:val="22"/>
                <w:szCs w:val="22"/>
              </w:rPr>
              <w:t>参选截止日在有效期内的</w:t>
            </w:r>
            <w:r>
              <w:rPr>
                <w:rFonts w:hint="eastAsia" w:ascii="宋体" w:hAnsi="宋体"/>
                <w:color w:val="000000"/>
                <w:sz w:val="22"/>
                <w:szCs w:val="22"/>
              </w:rPr>
              <w:t>营业执照（或事业单位、社会团体相关证书）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3183" w:type="pct"/>
            <w:vAlign w:val="center"/>
          </w:tcPr>
          <w:p>
            <w:pPr>
              <w:spacing w:line="288" w:lineRule="auto"/>
              <w:rPr>
                <w:rFonts w:ascii="宋体" w:hAnsi="宋体"/>
                <w:color w:val="000000"/>
                <w:sz w:val="22"/>
                <w:szCs w:val="22"/>
              </w:rPr>
            </w:pPr>
            <w:r>
              <w:rPr>
                <w:rFonts w:hint="eastAsia" w:ascii="宋体" w:hAnsi="宋体"/>
                <w:color w:val="000000"/>
                <w:sz w:val="22"/>
                <w:szCs w:val="22"/>
              </w:rPr>
              <w:t>无重大违法记录承诺书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6"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3183" w:type="pct"/>
            <w:vAlign w:val="center"/>
          </w:tcPr>
          <w:p>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3"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3183" w:type="pct"/>
            <w:vAlign w:val="center"/>
          </w:tcPr>
          <w:p>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2"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5</w:t>
            </w:r>
          </w:p>
        </w:tc>
        <w:tc>
          <w:tcPr>
            <w:tcW w:w="3183" w:type="pct"/>
            <w:vAlign w:val="center"/>
          </w:tcPr>
          <w:p>
            <w:pPr>
              <w:pStyle w:val="26"/>
              <w:autoSpaceDE w:val="0"/>
              <w:autoSpaceDN w:val="0"/>
              <w:spacing w:line="288" w:lineRule="auto"/>
              <w:ind w:left="0" w:firstLine="0"/>
              <w:rPr>
                <w:rFonts w:ascii="宋体" w:hAnsi="宋体"/>
                <w:color w:val="000000"/>
                <w:sz w:val="22"/>
                <w:szCs w:val="22"/>
              </w:rPr>
            </w:pPr>
            <w:r>
              <w:rPr>
                <w:rFonts w:hint="eastAsia" w:ascii="宋体" w:hAnsi="宋体" w:eastAsia="宋体"/>
                <w:bCs/>
                <w:color w:val="000000"/>
                <w:sz w:val="22"/>
                <w:szCs w:val="22"/>
              </w:rPr>
              <w:t>《国际航空运输协会认可资质证书》的复印件。</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6</w:t>
            </w:r>
          </w:p>
        </w:tc>
        <w:tc>
          <w:tcPr>
            <w:tcW w:w="3183" w:type="pct"/>
            <w:vAlign w:val="center"/>
          </w:tcPr>
          <w:p>
            <w:pPr>
              <w:spacing w:line="288" w:lineRule="auto"/>
              <w:rPr>
                <w:rFonts w:ascii="宋体" w:hAnsi="宋体"/>
                <w:color w:val="000000"/>
                <w:sz w:val="22"/>
                <w:szCs w:val="22"/>
              </w:rPr>
            </w:pPr>
            <w:r>
              <w:rPr>
                <w:rFonts w:hint="eastAsia" w:ascii="宋体" w:hAnsi="宋体"/>
                <w:bCs/>
                <w:color w:val="000000"/>
                <w:sz w:val="22"/>
                <w:szCs w:val="22"/>
              </w:rPr>
              <w:t>参选人在政府采购机票管理网站（https://app.gpticket.org/provider/loginProvider.action）的代理服务商名录内，并提供查询截图。</w:t>
            </w:r>
          </w:p>
        </w:tc>
        <w:tc>
          <w:tcPr>
            <w:tcW w:w="395" w:type="pct"/>
            <w:vAlign w:val="center"/>
          </w:tcPr>
          <w:p>
            <w:pPr>
              <w:widowControl/>
              <w:spacing w:line="288" w:lineRule="auto"/>
              <w:jc w:val="center"/>
              <w:rPr>
                <w:rFonts w:ascii="宋体" w:hAnsi="宋体" w:cs="宋体"/>
                <w:color w:val="000000"/>
                <w:kern w:val="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1" w:hRule="atLeast"/>
        </w:trPr>
        <w:tc>
          <w:tcPr>
            <w:tcW w:w="888" w:type="pct"/>
            <w:vAlign w:val="center"/>
          </w:tcPr>
          <w:p>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3183" w:type="pct"/>
            <w:vAlign w:val="center"/>
          </w:tcPr>
          <w:p>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395" w:type="pct"/>
            <w:vAlign w:val="center"/>
          </w:tcPr>
          <w:p>
            <w:pPr>
              <w:widowControl/>
              <w:spacing w:line="288" w:lineRule="auto"/>
              <w:jc w:val="center"/>
              <w:rPr>
                <w:rFonts w:ascii="宋体" w:hAnsi="宋体" w:cs="宋体"/>
                <w:color w:val="000000"/>
                <w:kern w:val="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bookmarkEnd w:id="7"/>
    </w:tbl>
    <w:p>
      <w:pPr>
        <w:spacing w:line="360" w:lineRule="auto"/>
        <w:rPr>
          <w:rFonts w:ascii="宋体" w:hAnsi="宋体"/>
          <w:color w:val="000000"/>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参选人代表签字</w:t>
      </w:r>
      <w:r>
        <w:rPr>
          <w:rFonts w:ascii="宋体" w:hAnsi="宋体"/>
          <w:color w:val="000000"/>
          <w:sz w:val="24"/>
        </w:rPr>
        <w:t>：</w:t>
      </w:r>
    </w:p>
    <w:p>
      <w:pPr>
        <w:tabs>
          <w:tab w:val="left" w:pos="5325"/>
          <w:tab w:val="left" w:pos="7905"/>
        </w:tabs>
        <w:spacing w:line="360" w:lineRule="auto"/>
        <w:rPr>
          <w:rFonts w:ascii="宋体" w:hAnsi="宋体"/>
          <w:color w:val="000000"/>
          <w:sz w:val="24"/>
        </w:rPr>
      </w:pPr>
      <w:r>
        <w:rPr>
          <w:rFonts w:hint="eastAsia" w:ascii="宋体" w:hAnsi="宋体"/>
          <w:color w:val="000000"/>
          <w:sz w:val="24"/>
        </w:rPr>
        <w:t>日期</w:t>
      </w:r>
      <w:r>
        <w:rPr>
          <w:rFonts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参选人名称：</w:t>
      </w:r>
    </w:p>
    <w:p>
      <w:pPr>
        <w:spacing w:line="360" w:lineRule="auto"/>
        <w:rPr>
          <w:rFonts w:ascii="宋体" w:hAnsi="宋体"/>
          <w:color w:val="000000"/>
          <w:sz w:val="24"/>
        </w:rPr>
      </w:pPr>
      <w:r>
        <w:rPr>
          <w:rFonts w:hint="eastAsia" w:ascii="宋体" w:hAnsi="宋体"/>
          <w:color w:val="000000"/>
          <w:sz w:val="24"/>
        </w:rPr>
        <w:t>公章：</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rPr>
          <w:rFonts w:ascii="宋体" w:hAnsi="宋体"/>
          <w:b/>
          <w:color w:val="000000"/>
          <w:sz w:val="24"/>
        </w:rPr>
      </w:pPr>
      <w:r>
        <w:rPr>
          <w:rFonts w:hint="eastAsia" w:ascii="宋体" w:hAnsi="宋体"/>
          <w:b/>
          <w:color w:val="000000"/>
          <w:sz w:val="24"/>
        </w:rPr>
        <w:br w:type="page"/>
      </w:r>
    </w:p>
    <w:p>
      <w:pPr>
        <w:numPr>
          <w:ilvl w:val="0"/>
          <w:numId w:val="11"/>
        </w:numPr>
        <w:jc w:val="left"/>
        <w:rPr>
          <w:rFonts w:ascii="宋体" w:hAnsi="宋体"/>
          <w:b/>
          <w:color w:val="000000"/>
          <w:sz w:val="24"/>
        </w:rPr>
      </w:pPr>
      <w:r>
        <w:rPr>
          <w:rFonts w:hint="eastAsia" w:ascii="宋体" w:hAnsi="宋体"/>
          <w:b/>
          <w:color w:val="000000"/>
          <w:sz w:val="24"/>
        </w:rPr>
        <w:t>符合性审查响应表</w:t>
      </w:r>
    </w:p>
    <w:p>
      <w:pPr>
        <w:pStyle w:val="2"/>
      </w:pPr>
    </w:p>
    <w:tbl>
      <w:tblPr>
        <w:tblStyle w:val="17"/>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1、应按遴选文件规定格式提供法定代表人授权委托书，且法定代表人、被授权人须手写签字；</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w:t>
            </w:r>
            <w:r>
              <w:rPr>
                <w:rFonts w:hint="eastAsia" w:ascii="宋体" w:hAnsi="宋体"/>
                <w:color w:val="000000"/>
                <w:kern w:val="0"/>
                <w:sz w:val="22"/>
                <w:szCs w:val="22"/>
              </w:rPr>
              <w:t>90天</w:t>
            </w:r>
            <w:r>
              <w:rPr>
                <w:rFonts w:hint="eastAsia" w:ascii="宋体" w:hAnsi="宋体" w:cs="宋体"/>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pPr>
              <w:widowControl/>
              <w:numPr>
                <w:ilvl w:val="0"/>
                <w:numId w:val="12"/>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2"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bookmarkEnd w:id="8"/>
    </w:tbl>
    <w:p>
      <w:pPr>
        <w:jc w:val="left"/>
        <w:rPr>
          <w:rFonts w:ascii="宋体" w:hAnsi="宋体"/>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参选人代表签字</w:t>
      </w:r>
      <w:r>
        <w:rPr>
          <w:rFonts w:ascii="宋体" w:hAnsi="宋体"/>
          <w:color w:val="000000"/>
          <w:sz w:val="24"/>
        </w:rPr>
        <w:t>：</w:t>
      </w:r>
    </w:p>
    <w:p>
      <w:pPr>
        <w:tabs>
          <w:tab w:val="left" w:pos="5325"/>
          <w:tab w:val="left" w:pos="7905"/>
        </w:tabs>
        <w:spacing w:line="360" w:lineRule="auto"/>
        <w:rPr>
          <w:rFonts w:ascii="宋体" w:hAnsi="宋体"/>
          <w:color w:val="000000"/>
          <w:sz w:val="24"/>
        </w:rPr>
      </w:pPr>
      <w:r>
        <w:rPr>
          <w:rFonts w:hint="eastAsia" w:ascii="宋体" w:hAnsi="宋体"/>
          <w:color w:val="000000"/>
          <w:sz w:val="24"/>
        </w:rPr>
        <w:t>日期</w:t>
      </w:r>
      <w:r>
        <w:rPr>
          <w:rFonts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参选人名称：</w:t>
      </w:r>
    </w:p>
    <w:p>
      <w:pPr>
        <w:spacing w:line="360" w:lineRule="auto"/>
        <w:rPr>
          <w:rFonts w:ascii="宋体" w:hAnsi="宋体"/>
          <w:sz w:val="24"/>
        </w:rPr>
      </w:pPr>
      <w:r>
        <w:rPr>
          <w:rFonts w:hint="eastAsia" w:ascii="宋体" w:hAnsi="宋体"/>
          <w:color w:val="000000"/>
          <w:sz w:val="24"/>
        </w:rPr>
        <w:t>公章：</w:t>
      </w:r>
      <w:r>
        <w:rPr>
          <w:rFonts w:ascii="宋体" w:hAnsi="宋体"/>
          <w:sz w:val="24"/>
        </w:rPr>
        <w:br w:type="page"/>
      </w:r>
    </w:p>
    <w:p>
      <w:pPr>
        <w:numPr>
          <w:ilvl w:val="0"/>
          <w:numId w:val="11"/>
        </w:numPr>
        <w:jc w:val="left"/>
        <w:rPr>
          <w:rFonts w:ascii="宋体" w:hAnsi="宋体"/>
          <w:b/>
          <w:color w:val="000000"/>
          <w:sz w:val="24"/>
        </w:rPr>
      </w:pPr>
      <w:r>
        <w:rPr>
          <w:rFonts w:hint="eastAsia" w:ascii="宋体" w:hAnsi="宋体"/>
          <w:b/>
          <w:color w:val="000000"/>
          <w:sz w:val="24"/>
        </w:rPr>
        <w:t>资格证明文件</w:t>
      </w:r>
    </w:p>
    <w:p>
      <w:pPr>
        <w:pStyle w:val="2"/>
        <w:rPr>
          <w:rFonts w:ascii="宋体" w:hAnsi="宋体"/>
          <w:b/>
          <w:color w:val="000000"/>
          <w:sz w:val="24"/>
        </w:rPr>
      </w:pPr>
    </w:p>
    <w:p>
      <w:pPr>
        <w:numPr>
          <w:ilvl w:val="0"/>
          <w:numId w:val="13"/>
        </w:numPr>
        <w:spacing w:line="360" w:lineRule="auto"/>
        <w:rPr>
          <w:rFonts w:ascii="宋体" w:hAnsi="宋体"/>
          <w:sz w:val="24"/>
        </w:rPr>
      </w:pPr>
      <w:r>
        <w:rPr>
          <w:rFonts w:hint="eastAsia" w:ascii="宋体" w:hAnsi="宋体"/>
          <w:sz w:val="24"/>
        </w:rPr>
        <w:t>参选截止日在有效期内的营业执照（或事业单位、社会团体相关证书）。</w:t>
      </w:r>
    </w:p>
    <w:p>
      <w:pPr>
        <w:pStyle w:val="2"/>
        <w:rPr>
          <w:rFonts w:ascii="宋体" w:hAnsi="宋体"/>
          <w:b/>
          <w:color w:val="000000"/>
          <w:sz w:val="24"/>
        </w:rPr>
      </w:pPr>
    </w:p>
    <w:p>
      <w:pPr>
        <w:numPr>
          <w:ilvl w:val="0"/>
          <w:numId w:val="13"/>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pPr>
        <w:spacing w:line="360" w:lineRule="auto"/>
        <w:rPr>
          <w:rFonts w:ascii="宋体" w:hAnsi="宋体"/>
          <w:sz w:val="24"/>
        </w:rPr>
      </w:pPr>
    </w:p>
    <w:p>
      <w:pPr>
        <w:numPr>
          <w:ilvl w:val="0"/>
          <w:numId w:val="13"/>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pPr>
        <w:spacing w:line="360" w:lineRule="auto"/>
        <w:rPr>
          <w:rFonts w:ascii="宋体" w:hAnsi="宋体"/>
          <w:sz w:val="24"/>
        </w:rPr>
      </w:pPr>
    </w:p>
    <w:p>
      <w:pPr>
        <w:numPr>
          <w:ilvl w:val="0"/>
          <w:numId w:val="13"/>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pPr>
        <w:spacing w:line="360" w:lineRule="auto"/>
        <w:rPr>
          <w:rFonts w:ascii="宋体" w:hAnsi="宋体"/>
          <w:sz w:val="24"/>
        </w:rPr>
      </w:pPr>
    </w:p>
    <w:p>
      <w:pPr>
        <w:numPr>
          <w:ilvl w:val="0"/>
          <w:numId w:val="13"/>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pPr>
        <w:pStyle w:val="2"/>
      </w:pPr>
    </w:p>
    <w:p>
      <w:pPr>
        <w:numPr>
          <w:ilvl w:val="0"/>
          <w:numId w:val="13"/>
        </w:numPr>
        <w:spacing w:line="360" w:lineRule="auto"/>
        <w:rPr>
          <w:rFonts w:ascii="宋体" w:hAnsi="宋体"/>
          <w:sz w:val="24"/>
        </w:rPr>
      </w:pPr>
      <w:r>
        <w:rPr>
          <w:rFonts w:hint="eastAsia" w:ascii="宋体" w:hAnsi="宋体"/>
          <w:sz w:val="24"/>
        </w:rPr>
        <w:t>《国际航空运输协会认可资质证书》的复印件。</w:t>
      </w:r>
    </w:p>
    <w:p>
      <w:pPr>
        <w:spacing w:line="360" w:lineRule="auto"/>
        <w:rPr>
          <w:rFonts w:ascii="宋体" w:hAnsi="宋体"/>
          <w:sz w:val="24"/>
        </w:rPr>
      </w:pPr>
    </w:p>
    <w:p>
      <w:pPr>
        <w:numPr>
          <w:ilvl w:val="0"/>
          <w:numId w:val="13"/>
        </w:numPr>
        <w:spacing w:line="360" w:lineRule="auto"/>
        <w:rPr>
          <w:rFonts w:ascii="宋体" w:hAnsi="宋体"/>
          <w:b/>
          <w:bCs/>
          <w:sz w:val="24"/>
        </w:rPr>
      </w:pPr>
      <w:r>
        <w:rPr>
          <w:rFonts w:hint="eastAsia" w:ascii="宋体" w:hAnsi="宋体"/>
          <w:sz w:val="24"/>
        </w:rPr>
        <w:t>参选人在政府采购机票管理网站（https://app.gpticket.org/provider/loginProvider.action）的代理服务商名录内，并提供查询截图。</w:t>
      </w:r>
    </w:p>
    <w:p>
      <w:pPr>
        <w:spacing w:line="360" w:lineRule="auto"/>
        <w:rPr>
          <w:rFonts w:ascii="宋体" w:hAnsi="宋体"/>
          <w:sz w:val="24"/>
        </w:rPr>
      </w:pPr>
    </w:p>
    <w:p>
      <w:pPr>
        <w:pStyle w:val="2"/>
        <w:rPr>
          <w:rFonts w:ascii="宋体" w:hAnsi="宋体"/>
          <w:b/>
          <w:color w:val="000000"/>
          <w:sz w:val="24"/>
        </w:rPr>
      </w:pPr>
    </w:p>
    <w:p>
      <w:pPr>
        <w:jc w:val="left"/>
        <w:rPr>
          <w:rFonts w:ascii="宋体" w:hAnsi="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widowControl/>
        <w:jc w:val="left"/>
        <w:rPr>
          <w:rFonts w:ascii="宋体" w:hAnsi="宋体" w:cs="宋体"/>
          <w:sz w:val="24"/>
        </w:rPr>
      </w:pPr>
      <w:r>
        <w:rPr>
          <w:rFonts w:ascii="宋体" w:hAnsi="宋体" w:cs="宋体"/>
          <w:sz w:val="24"/>
        </w:rPr>
        <w:br w:type="page"/>
      </w:r>
    </w:p>
    <w:p>
      <w:pPr>
        <w:jc w:val="left"/>
        <w:rPr>
          <w:rFonts w:ascii="宋体" w:hAnsi="宋体" w:cs="宋体"/>
          <w:sz w:val="24"/>
        </w:rPr>
      </w:pPr>
      <w:r>
        <w:rPr>
          <w:rFonts w:hint="eastAsia" w:ascii="宋体" w:hAnsi="宋体" w:cs="宋体"/>
          <w:sz w:val="24"/>
        </w:rPr>
        <w:t>附件1：法人代表授权书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spacing w:line="360" w:lineRule="auto"/>
        <w:rPr>
          <w:rFonts w:ascii="宋体" w:hAnsi="宋体" w:cs="宋体"/>
        </w:rPr>
      </w:pPr>
    </w:p>
    <w:p>
      <w:pPr>
        <w:pStyle w:val="28"/>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pPr>
        <w:pStyle w:val="28"/>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8"/>
        <w:autoSpaceDE w:val="0"/>
        <w:autoSpaceDN w:val="0"/>
        <w:spacing w:before="120" w:after="120"/>
        <w:jc w:val="left"/>
        <w:rPr>
          <w:rFonts w:ascii="宋体" w:hAnsi="宋体" w:eastAsia="宋体" w:cs="宋体"/>
        </w:rPr>
      </w:pPr>
    </w:p>
    <w:p>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spacing w:line="360" w:lineRule="auto"/>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spacing w:line="360" w:lineRule="auto"/>
        <w:rPr>
          <w:rFonts w:ascii="宋体" w:hAnsi="宋体" w:cs="宋体"/>
          <w:sz w:val="24"/>
          <w:u w:val="single"/>
        </w:rPr>
      </w:pPr>
    </w:p>
    <w:p>
      <w:pPr>
        <w:spacing w:line="360" w:lineRule="auto"/>
        <w:rPr>
          <w:rFonts w:ascii="宋体" w:hAnsi="宋体" w:cs="宋体"/>
          <w:sz w:val="24"/>
        </w:rPr>
      </w:pPr>
      <w:r>
        <w:rPr>
          <w:rFonts w:hint="eastAsia" w:ascii="宋体" w:hAnsi="宋体" w:cs="宋体"/>
          <w:sz w:val="24"/>
        </w:rPr>
        <w:br w:type="page"/>
      </w:r>
    </w:p>
    <w:p>
      <w:pPr>
        <w:rPr>
          <w:rFonts w:ascii="宋体" w:hAnsi="宋体" w:cs="宋体"/>
          <w:sz w:val="24"/>
        </w:rPr>
      </w:pPr>
      <w:r>
        <w:rPr>
          <w:rFonts w:hint="eastAsia" w:ascii="宋体" w:hAnsi="宋体" w:cs="宋体"/>
          <w:sz w:val="24"/>
        </w:rPr>
        <w:t>附件2：无重大违法记录承诺书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br w:type="page"/>
      </w:r>
      <w:r>
        <w:rPr>
          <w:rFonts w:hint="eastAsia" w:ascii="宋体" w:hAnsi="宋体" w:cs="宋体"/>
          <w:sz w:val="24"/>
        </w:rPr>
        <w:t>附件3：无行贿犯罪记录声明函</w:t>
      </w:r>
    </w:p>
    <w:p>
      <w:pPr>
        <w:ind w:firstLine="2720" w:firstLineChars="850"/>
        <w:rPr>
          <w:rFonts w:ascii="宋体" w:hAnsi="宋体" w:cs="宋体"/>
          <w:b/>
          <w:sz w:val="32"/>
          <w:szCs w:val="20"/>
        </w:rPr>
      </w:pP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 xml:space="preserve">参选人代表签字: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hAnsi="宋体"/>
          <w:sz w:val="24"/>
        </w:rPr>
      </w:pPr>
      <w:r>
        <w:rPr>
          <w:rFonts w:hint="eastAsia" w:ascii="宋体" w:hAnsi="宋体" w:cs="宋体"/>
          <w:sz w:val="24"/>
        </w:rPr>
        <w:t>附件4：</w:t>
      </w:r>
      <w:r>
        <w:rPr>
          <w:rFonts w:hint="eastAsia" w:ascii="宋体" w:hAnsi="宋体"/>
          <w:sz w:val="24"/>
        </w:rPr>
        <w:t>信用中国记录查询</w:t>
      </w:r>
    </w:p>
    <w:p>
      <w:pPr>
        <w:jc w:val="center"/>
        <w:rPr>
          <w:rFonts w:ascii="宋体" w:hAnsi="宋体"/>
          <w:b/>
          <w:sz w:val="32"/>
          <w:szCs w:val="20"/>
        </w:rPr>
      </w:pPr>
      <w:r>
        <w:rPr>
          <w:rFonts w:hint="eastAsia" w:ascii="宋体" w:hAnsi="宋体"/>
          <w:b/>
          <w:sz w:val="32"/>
          <w:szCs w:val="20"/>
        </w:rPr>
        <w:t>信用中国查询结果截图</w:t>
      </w:r>
    </w:p>
    <w:p>
      <w:pPr>
        <w:spacing w:line="360" w:lineRule="auto"/>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未被“信用中国”（www.creditchina.gov.cn）列入失信被执行人截图</w:t>
      </w:r>
    </w:p>
    <w:p>
      <w:pPr>
        <w:spacing w:line="360" w:lineRule="auto"/>
        <w:rPr>
          <w:rFonts w:ascii="宋体" w:hAnsi="宋体"/>
          <w:color w:val="000000"/>
          <w:sz w:val="24"/>
          <w:szCs w:val="20"/>
        </w:rPr>
      </w:pPr>
      <w:r>
        <w:rPr>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pPr>
        <w:spacing w:line="360" w:lineRule="auto"/>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r>
        <w:rPr>
          <w:rFonts w:ascii="宋体" w:hAnsi="宋体"/>
          <w:color w:val="000000"/>
          <w:sz w:val="24"/>
          <w:szCs w:val="20"/>
        </w:rPr>
        <w:t>2.</w:t>
      </w:r>
      <w:r>
        <w:rPr>
          <w:rFonts w:hint="eastAsia" w:ascii="宋体" w:hAnsi="宋体"/>
          <w:color w:val="000000"/>
          <w:sz w:val="24"/>
          <w:szCs w:val="20"/>
        </w:rPr>
        <w:t>未被“信用中国”（www.creditchina.gov.cn）列入重大税收违法案件当事人名单截图</w:t>
      </w:r>
    </w:p>
    <w:p>
      <w:pPr>
        <w:pStyle w:val="6"/>
        <w:rPr>
          <w:rFonts w:ascii="宋体" w:hAnsi="宋体"/>
          <w:color w:val="000000"/>
          <w:sz w:val="24"/>
          <w:szCs w:val="20"/>
        </w:rPr>
      </w:pPr>
      <w:r>
        <w:rPr>
          <w:rFonts w:ascii="宋体" w:hAnsi="宋体"/>
          <w:color w:val="000000"/>
          <w:sz w:val="24"/>
          <w:szCs w:val="20"/>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spacing w:line="360" w:lineRule="auto"/>
        <w:rPr>
          <w:rFonts w:ascii="宋体" w:hAnsi="宋体"/>
          <w:b/>
          <w:color w:val="000000"/>
          <w:sz w:val="24"/>
          <w:szCs w:val="20"/>
        </w:rPr>
      </w:pPr>
    </w:p>
    <w:p>
      <w:pPr>
        <w:rPr>
          <w:rFonts w:ascii="宋体" w:hAnsi="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pPr>
        <w:rPr>
          <w:rFonts w:ascii="宋体" w:hAnsi="宋体" w:cs="宋体"/>
          <w:b/>
          <w:sz w:val="32"/>
          <w:szCs w:val="20"/>
        </w:rPr>
      </w:pP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技术规格偏离表（格式）</w:t>
      </w:r>
    </w:p>
    <w:p>
      <w:pPr>
        <w:rPr>
          <w:rFonts w:ascii="宋体" w:hAnsi="宋体" w:cs="宋体"/>
        </w:rPr>
      </w:pPr>
    </w:p>
    <w:p>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pPr>
        <w:pStyle w:val="2"/>
      </w:pPr>
    </w:p>
    <w:p>
      <w:pPr>
        <w:rPr>
          <w:rFonts w:ascii="宋体" w:hAnsi="宋体" w:cs="宋体"/>
        </w:rPr>
      </w:pPr>
    </w:p>
    <w:tbl>
      <w:tblPr>
        <w:tblStyle w:val="1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pPr>
              <w:spacing w:line="360" w:lineRule="auto"/>
              <w:jc w:val="center"/>
              <w:rPr>
                <w:rFonts w:ascii="宋体" w:hAnsi="宋体" w:cs="宋体"/>
                <w:sz w:val="24"/>
              </w:rPr>
            </w:pPr>
            <w:r>
              <w:rPr>
                <w:rFonts w:hint="eastAsia" w:ascii="宋体" w:hAnsi="宋体"/>
                <w:sz w:val="24"/>
              </w:rPr>
              <w:t>对应参选文件页码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pPr>
        <w:spacing w:line="360" w:lineRule="auto"/>
        <w:jc w:val="left"/>
        <w:rPr>
          <w:rFonts w:ascii="宋体" w:hAnsi="宋体"/>
          <w:sz w:val="24"/>
        </w:rPr>
      </w:pPr>
      <w:r>
        <w:rPr>
          <w:rFonts w:hint="eastAsia" w:ascii="宋体" w:hAnsi="宋体"/>
          <w:sz w:val="24"/>
        </w:rPr>
        <w:t>2、如果表格叙述不下，可另附页说明。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参选人代表签字：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p>
    <w:p>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六、服务方案（格式自拟）</w:t>
      </w:r>
    </w:p>
    <w:p>
      <w:pPr>
        <w:jc w:val="left"/>
        <w:rPr>
          <w:rFonts w:ascii="宋体" w:hAnsi="宋体"/>
          <w:b/>
          <w:color w:val="000000"/>
          <w:sz w:val="24"/>
        </w:rPr>
      </w:pPr>
    </w:p>
    <w:p>
      <w:pPr>
        <w:jc w:val="left"/>
        <w:rPr>
          <w:rFonts w:ascii="宋体" w:hAnsi="宋体" w:cs="宋体"/>
          <w:sz w:val="24"/>
        </w:rPr>
      </w:pPr>
      <w:r>
        <w:rPr>
          <w:rFonts w:hint="eastAsia" w:ascii="宋体" w:hAnsi="宋体"/>
          <w:b/>
          <w:color w:val="000000"/>
          <w:sz w:val="24"/>
        </w:rPr>
        <w:t xml:space="preserve"> </w:t>
      </w:r>
      <w:r>
        <w:rPr>
          <w:rFonts w:hint="eastAsia" w:ascii="宋体" w:hAnsi="宋体" w:cs="宋体"/>
          <w:bCs/>
          <w:sz w:val="32"/>
          <w:szCs w:val="20"/>
        </w:rPr>
        <w:t xml:space="preserve">  </w:t>
      </w:r>
      <w:r>
        <w:rPr>
          <w:rFonts w:hint="eastAsia" w:ascii="宋体" w:hAnsi="宋体" w:cs="宋体"/>
          <w:b/>
          <w:sz w:val="32"/>
          <w:szCs w:val="20"/>
        </w:rPr>
        <w:t xml:space="preserve"> </w:t>
      </w:r>
    </w:p>
    <w:p>
      <w:pPr>
        <w:pStyle w:val="26"/>
        <w:autoSpaceDE w:val="0"/>
        <w:autoSpaceDN w:val="0"/>
        <w:spacing w:line="360" w:lineRule="auto"/>
        <w:ind w:left="0" w:firstLine="0"/>
        <w:rPr>
          <w:rFonts w:ascii="宋体" w:hAnsi="宋体" w:eastAsia="宋体"/>
          <w:bCs/>
          <w:color w:val="000000"/>
          <w:sz w:val="24"/>
          <w:szCs w:val="24"/>
        </w:rPr>
      </w:pPr>
      <w:r>
        <w:rPr>
          <w:rFonts w:hint="eastAsia" w:ascii="宋体" w:hAnsi="宋体" w:eastAsia="宋体"/>
          <w:bCs/>
          <w:color w:val="000000"/>
          <w:sz w:val="24"/>
          <w:szCs w:val="24"/>
        </w:rPr>
        <w:t>说明：包括总体解决方案、实施计划、项目管理计划、质量保证计划、项目风险控制措施、服务能力介绍、售后服务方案等。</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七、售后服务承诺书（格式自拟）</w:t>
      </w:r>
    </w:p>
    <w:p>
      <w:pPr>
        <w:jc w:val="left"/>
        <w:rPr>
          <w:rFonts w:ascii="宋体" w:hAnsi="宋体" w:cs="宋体"/>
          <w:sz w:val="24"/>
        </w:rPr>
      </w:pPr>
    </w:p>
    <w:p>
      <w:pPr>
        <w:jc w:val="left"/>
        <w:rPr>
          <w:rFonts w:ascii="宋体" w:hAnsi="宋体" w:cs="宋体"/>
          <w:sz w:val="24"/>
        </w:rPr>
      </w:pPr>
    </w:p>
    <w:p>
      <w:pPr>
        <w:rPr>
          <w:rFonts w:ascii="宋体" w:hAnsi="宋体" w:cs="宋体"/>
          <w:sz w:val="24"/>
        </w:rPr>
      </w:pPr>
      <w:r>
        <w:rPr>
          <w:rFonts w:hint="eastAsia" w:ascii="宋体" w:hAnsi="宋体"/>
          <w:bCs/>
          <w:color w:val="000000"/>
          <w:sz w:val="24"/>
        </w:rPr>
        <w:t>说明：</w:t>
      </w:r>
      <w:r>
        <w:rPr>
          <w:rFonts w:hint="eastAsia" w:ascii="宋体" w:hAnsi="宋体" w:cs="宋体"/>
          <w:sz w:val="24"/>
        </w:rPr>
        <w:t>提供售后服务、服务质量承诺书，请写明服务内容、服务响应时间等。</w:t>
      </w:r>
      <w:r>
        <w:rPr>
          <w:rFonts w:hint="eastAsia" w:ascii="宋体" w:hAnsi="宋体" w:cs="宋体"/>
          <w:sz w:val="24"/>
        </w:rPr>
        <w:br w:type="page"/>
      </w:r>
    </w:p>
    <w:p>
      <w:pPr>
        <w:rPr>
          <w:rFonts w:ascii="宋体" w:hAnsi="宋体"/>
          <w:b/>
          <w:color w:val="000000"/>
          <w:sz w:val="24"/>
        </w:rPr>
      </w:pPr>
      <w:r>
        <w:rPr>
          <w:rFonts w:hint="eastAsia" w:ascii="宋体" w:hAnsi="宋体"/>
          <w:b/>
          <w:color w:val="000000"/>
          <w:sz w:val="24"/>
        </w:rPr>
        <w:t>八、用户名单</w:t>
      </w:r>
    </w:p>
    <w:p>
      <w:pPr>
        <w:jc w:val="center"/>
        <w:rPr>
          <w:rFonts w:ascii="宋体" w:hAnsi="宋体" w:cs="宋体"/>
          <w:sz w:val="24"/>
        </w:rPr>
      </w:pPr>
      <w:r>
        <w:rPr>
          <w:rFonts w:hint="eastAsia" w:ascii="宋体" w:hAnsi="宋体" w:cs="宋体"/>
          <w:b/>
          <w:sz w:val="32"/>
          <w:szCs w:val="20"/>
        </w:rPr>
        <w:t>用户名单</w:t>
      </w:r>
    </w:p>
    <w:tbl>
      <w:tblPr>
        <w:tblStyle w:val="17"/>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pPr>
              <w:spacing w:line="360" w:lineRule="auto"/>
              <w:jc w:val="center"/>
              <w:rPr>
                <w:rFonts w:ascii="宋体" w:hAnsi="宋体"/>
                <w:sz w:val="24"/>
              </w:rPr>
            </w:pPr>
            <w:r>
              <w:rPr>
                <w:rFonts w:hint="eastAsia" w:ascii="宋体" w:hAnsi="宋体"/>
                <w:sz w:val="24"/>
              </w:rPr>
              <w:t>序号</w:t>
            </w:r>
          </w:p>
        </w:tc>
        <w:tc>
          <w:tcPr>
            <w:tcW w:w="2539" w:type="dxa"/>
          </w:tcPr>
          <w:p>
            <w:pPr>
              <w:spacing w:line="360" w:lineRule="auto"/>
              <w:jc w:val="center"/>
              <w:rPr>
                <w:rFonts w:ascii="宋体" w:hAnsi="宋体"/>
                <w:sz w:val="24"/>
              </w:rPr>
            </w:pPr>
            <w:r>
              <w:rPr>
                <w:rFonts w:hint="eastAsia" w:ascii="宋体" w:hAnsi="宋体"/>
                <w:sz w:val="24"/>
              </w:rPr>
              <w:t>用户名称</w:t>
            </w:r>
          </w:p>
        </w:tc>
        <w:tc>
          <w:tcPr>
            <w:tcW w:w="2335" w:type="dxa"/>
          </w:tcPr>
          <w:p>
            <w:pPr>
              <w:spacing w:line="360" w:lineRule="auto"/>
              <w:jc w:val="center"/>
              <w:rPr>
                <w:rFonts w:ascii="宋体" w:hAnsi="宋体"/>
                <w:sz w:val="24"/>
              </w:rPr>
            </w:pPr>
            <w:r>
              <w:rPr>
                <w:rFonts w:hint="eastAsia" w:ascii="宋体" w:hAnsi="宋体"/>
                <w:sz w:val="24"/>
              </w:rPr>
              <w:t>所属城市</w:t>
            </w:r>
          </w:p>
        </w:tc>
        <w:tc>
          <w:tcPr>
            <w:tcW w:w="1166" w:type="dxa"/>
          </w:tcPr>
          <w:p>
            <w:pPr>
              <w:spacing w:line="360" w:lineRule="auto"/>
              <w:jc w:val="center"/>
              <w:rPr>
                <w:rFonts w:ascii="宋体" w:hAnsi="宋体"/>
                <w:sz w:val="24"/>
              </w:rPr>
            </w:pPr>
            <w:r>
              <w:rPr>
                <w:rFonts w:hint="eastAsia" w:ascii="宋体" w:hAnsi="宋体"/>
                <w:sz w:val="24"/>
              </w:rPr>
              <w:t>数量</w:t>
            </w:r>
          </w:p>
        </w:tc>
        <w:tc>
          <w:tcPr>
            <w:tcW w:w="953" w:type="dxa"/>
          </w:tcPr>
          <w:p>
            <w:pPr>
              <w:spacing w:line="360" w:lineRule="auto"/>
              <w:jc w:val="center"/>
              <w:rPr>
                <w:rFonts w:ascii="宋体" w:hAnsi="宋体"/>
                <w:sz w:val="24"/>
              </w:rPr>
            </w:pPr>
            <w:r>
              <w:rPr>
                <w:rFonts w:hint="eastAsia" w:ascii="宋体" w:hAnsi="宋体"/>
                <w:sz w:val="24"/>
              </w:rPr>
              <w:t>联系人</w:t>
            </w:r>
          </w:p>
        </w:tc>
        <w:tc>
          <w:tcPr>
            <w:tcW w:w="1378" w:type="dxa"/>
          </w:tcPr>
          <w:p>
            <w:pPr>
              <w:spacing w:line="360" w:lineRule="auto"/>
              <w:jc w:val="center"/>
              <w:rPr>
                <w:rFonts w:ascii="宋体" w:hAnsi="宋体"/>
                <w:sz w:val="24"/>
              </w:rPr>
            </w:pPr>
            <w:r>
              <w:rPr>
                <w:rFonts w:hint="eastAsia" w:ascii="宋体" w:hAnsi="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r>
              <w:rPr>
                <w:rFonts w:hint="eastAsia" w:ascii="宋体" w:hAnsi="宋体"/>
              </w:rPr>
              <w:t>1</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2</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3</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ascii="宋体" w:hAnsi="宋体"/>
              </w:rPr>
              <w:t>…</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九、参选人认为需要补充的其他资料</w:t>
      </w:r>
    </w:p>
    <w:p>
      <w:pPr>
        <w:pStyle w:val="2"/>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Arial Unicode MS"/>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71E5253"/>
    <w:multiLevelType w:val="singleLevel"/>
    <w:tmpl w:val="271E5253"/>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190627C"/>
    <w:multiLevelType w:val="singleLevel"/>
    <w:tmpl w:val="3190627C"/>
    <w:lvl w:ilvl="0" w:tentative="0">
      <w:start w:val="1"/>
      <w:numFmt w:val="decimal"/>
      <w:lvlText w:val="(%1)"/>
      <w:lvlJc w:val="left"/>
      <w:pPr>
        <w:ind w:left="425" w:hanging="425"/>
      </w:pPr>
      <w:rPr>
        <w:rFonts w:hint="default"/>
      </w:rPr>
    </w:lvl>
  </w:abstractNum>
  <w:abstractNum w:abstractNumId="10">
    <w:nsid w:val="34396FD0"/>
    <w:multiLevelType w:val="singleLevel"/>
    <w:tmpl w:val="34396FD0"/>
    <w:lvl w:ilvl="0" w:tentative="0">
      <w:start w:val="1"/>
      <w:numFmt w:val="decimal"/>
      <w:lvlText w:val="(%1)"/>
      <w:lvlJc w:val="left"/>
      <w:pPr>
        <w:ind w:left="425" w:hanging="425"/>
      </w:pPr>
      <w:rPr>
        <w:rFonts w:hint="default"/>
      </w:rPr>
    </w:lvl>
  </w:abstractNum>
  <w:abstractNum w:abstractNumId="11">
    <w:nsid w:val="59FA0C0F"/>
    <w:multiLevelType w:val="multilevel"/>
    <w:tmpl w:val="59FA0C0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2">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7"/>
  </w:num>
  <w:num w:numId="6">
    <w:abstractNumId w:val="9"/>
  </w:num>
  <w:num w:numId="7">
    <w:abstractNumId w:val="1"/>
  </w:num>
  <w:num w:numId="8">
    <w:abstractNumId w:val="11"/>
  </w:num>
  <w:num w:numId="9">
    <w:abstractNumId w:val="12"/>
  </w:num>
  <w:num w:numId="10">
    <w:abstractNumId w:val="8"/>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94E92"/>
    <w:rsid w:val="000D02C6"/>
    <w:rsid w:val="000D69AE"/>
    <w:rsid w:val="00164B26"/>
    <w:rsid w:val="001B19F3"/>
    <w:rsid w:val="00214919"/>
    <w:rsid w:val="00265C46"/>
    <w:rsid w:val="002B3AA2"/>
    <w:rsid w:val="002B577C"/>
    <w:rsid w:val="00315BDC"/>
    <w:rsid w:val="00370B05"/>
    <w:rsid w:val="00386F46"/>
    <w:rsid w:val="004175EE"/>
    <w:rsid w:val="004455D6"/>
    <w:rsid w:val="004C30ED"/>
    <w:rsid w:val="005D5888"/>
    <w:rsid w:val="00632971"/>
    <w:rsid w:val="006F02F9"/>
    <w:rsid w:val="007767C7"/>
    <w:rsid w:val="0086563F"/>
    <w:rsid w:val="00871A3B"/>
    <w:rsid w:val="008A5317"/>
    <w:rsid w:val="008C174C"/>
    <w:rsid w:val="00946B48"/>
    <w:rsid w:val="009E0B8F"/>
    <w:rsid w:val="00AC7C38"/>
    <w:rsid w:val="00BA1CCD"/>
    <w:rsid w:val="00BA332B"/>
    <w:rsid w:val="00C13E2C"/>
    <w:rsid w:val="00CE1FB9"/>
    <w:rsid w:val="00D12A66"/>
    <w:rsid w:val="00D400A1"/>
    <w:rsid w:val="00D85B82"/>
    <w:rsid w:val="00DC33FD"/>
    <w:rsid w:val="00E40655"/>
    <w:rsid w:val="00EB64D2"/>
    <w:rsid w:val="00EC0807"/>
    <w:rsid w:val="00EF3F06"/>
    <w:rsid w:val="00F94D09"/>
    <w:rsid w:val="0357066F"/>
    <w:rsid w:val="056C2D54"/>
    <w:rsid w:val="05BE3ADF"/>
    <w:rsid w:val="06A71963"/>
    <w:rsid w:val="07CC3CE5"/>
    <w:rsid w:val="07FC03D1"/>
    <w:rsid w:val="07FF5C5B"/>
    <w:rsid w:val="085A7398"/>
    <w:rsid w:val="09470CDB"/>
    <w:rsid w:val="0A927532"/>
    <w:rsid w:val="0BA67A2B"/>
    <w:rsid w:val="0CA93B2B"/>
    <w:rsid w:val="0D6D61B7"/>
    <w:rsid w:val="0D6F2978"/>
    <w:rsid w:val="0DF728DE"/>
    <w:rsid w:val="0FA0712C"/>
    <w:rsid w:val="0FE80FB7"/>
    <w:rsid w:val="0FEE35BB"/>
    <w:rsid w:val="104F1B5C"/>
    <w:rsid w:val="1182692A"/>
    <w:rsid w:val="1197156E"/>
    <w:rsid w:val="12647C70"/>
    <w:rsid w:val="149E3943"/>
    <w:rsid w:val="153B5BB0"/>
    <w:rsid w:val="15931E04"/>
    <w:rsid w:val="167D3F07"/>
    <w:rsid w:val="176364BB"/>
    <w:rsid w:val="17807FD2"/>
    <w:rsid w:val="17DB3911"/>
    <w:rsid w:val="18995C87"/>
    <w:rsid w:val="19AF0388"/>
    <w:rsid w:val="1AE86D22"/>
    <w:rsid w:val="1B2858DB"/>
    <w:rsid w:val="1B812479"/>
    <w:rsid w:val="1B994D2B"/>
    <w:rsid w:val="1CA73DFC"/>
    <w:rsid w:val="1D880F0B"/>
    <w:rsid w:val="1DDE59E8"/>
    <w:rsid w:val="1DF82BF7"/>
    <w:rsid w:val="1E322D19"/>
    <w:rsid w:val="1F9667C1"/>
    <w:rsid w:val="207756F7"/>
    <w:rsid w:val="20DC0F2D"/>
    <w:rsid w:val="21AD19D1"/>
    <w:rsid w:val="21DD027E"/>
    <w:rsid w:val="22355A45"/>
    <w:rsid w:val="224D1A14"/>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CE4EA1"/>
    <w:rsid w:val="2B2506EF"/>
    <w:rsid w:val="2B713EB1"/>
    <w:rsid w:val="2C255DEC"/>
    <w:rsid w:val="2C7A2EB0"/>
    <w:rsid w:val="2DD973F2"/>
    <w:rsid w:val="2DFD3557"/>
    <w:rsid w:val="2E2456A8"/>
    <w:rsid w:val="2E254C7B"/>
    <w:rsid w:val="2E2B75C3"/>
    <w:rsid w:val="2FC54136"/>
    <w:rsid w:val="2FEB22E8"/>
    <w:rsid w:val="302A70C9"/>
    <w:rsid w:val="3040652C"/>
    <w:rsid w:val="31501BF3"/>
    <w:rsid w:val="316E4C5B"/>
    <w:rsid w:val="32BB4705"/>
    <w:rsid w:val="33592BC3"/>
    <w:rsid w:val="34A667EE"/>
    <w:rsid w:val="35317857"/>
    <w:rsid w:val="354A2CD2"/>
    <w:rsid w:val="358E544C"/>
    <w:rsid w:val="378515A4"/>
    <w:rsid w:val="37DF69EA"/>
    <w:rsid w:val="3C063146"/>
    <w:rsid w:val="3C4147DF"/>
    <w:rsid w:val="3EA96684"/>
    <w:rsid w:val="3EE169D7"/>
    <w:rsid w:val="3FA446BC"/>
    <w:rsid w:val="3FDC4CB6"/>
    <w:rsid w:val="3FF55287"/>
    <w:rsid w:val="4073414D"/>
    <w:rsid w:val="40B00C52"/>
    <w:rsid w:val="40C91709"/>
    <w:rsid w:val="40EE167A"/>
    <w:rsid w:val="410D1E93"/>
    <w:rsid w:val="412033D2"/>
    <w:rsid w:val="425451CC"/>
    <w:rsid w:val="426559F5"/>
    <w:rsid w:val="42AF15FA"/>
    <w:rsid w:val="42B5097B"/>
    <w:rsid w:val="43261ABD"/>
    <w:rsid w:val="446A3B24"/>
    <w:rsid w:val="4524248D"/>
    <w:rsid w:val="454229EF"/>
    <w:rsid w:val="45FD5C23"/>
    <w:rsid w:val="47255E31"/>
    <w:rsid w:val="48352241"/>
    <w:rsid w:val="4841120B"/>
    <w:rsid w:val="48543680"/>
    <w:rsid w:val="490B3CA7"/>
    <w:rsid w:val="495C1F18"/>
    <w:rsid w:val="496019FC"/>
    <w:rsid w:val="4AAC1378"/>
    <w:rsid w:val="4ADD28AB"/>
    <w:rsid w:val="4B1B1618"/>
    <w:rsid w:val="4C120A11"/>
    <w:rsid w:val="4D996DCE"/>
    <w:rsid w:val="4E561D53"/>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C1E451F"/>
    <w:rsid w:val="5C8F0619"/>
    <w:rsid w:val="5CC67532"/>
    <w:rsid w:val="5D7307B3"/>
    <w:rsid w:val="5DA899B4"/>
    <w:rsid w:val="5DCD6B5C"/>
    <w:rsid w:val="5E0073C6"/>
    <w:rsid w:val="5E0F7E5F"/>
    <w:rsid w:val="5E2A68F7"/>
    <w:rsid w:val="5EE6064C"/>
    <w:rsid w:val="5F366169"/>
    <w:rsid w:val="5F921471"/>
    <w:rsid w:val="5F93049A"/>
    <w:rsid w:val="5FAC5FBA"/>
    <w:rsid w:val="60172137"/>
    <w:rsid w:val="611A7247"/>
    <w:rsid w:val="61714136"/>
    <w:rsid w:val="61DE4C7B"/>
    <w:rsid w:val="62886432"/>
    <w:rsid w:val="63D80E82"/>
    <w:rsid w:val="65454341"/>
    <w:rsid w:val="654B35BF"/>
    <w:rsid w:val="65C50B86"/>
    <w:rsid w:val="67404C39"/>
    <w:rsid w:val="689D4DD4"/>
    <w:rsid w:val="697417E4"/>
    <w:rsid w:val="6A477CA2"/>
    <w:rsid w:val="6AF7142B"/>
    <w:rsid w:val="6B2F17DE"/>
    <w:rsid w:val="6B764EF7"/>
    <w:rsid w:val="6C0E74B9"/>
    <w:rsid w:val="6C333ED7"/>
    <w:rsid w:val="6CAB169B"/>
    <w:rsid w:val="6CB91B00"/>
    <w:rsid w:val="6CCA7B1A"/>
    <w:rsid w:val="6D9545B2"/>
    <w:rsid w:val="6E871F5F"/>
    <w:rsid w:val="6EAD0B99"/>
    <w:rsid w:val="6EEA4675"/>
    <w:rsid w:val="6EED3858"/>
    <w:rsid w:val="6F741DC3"/>
    <w:rsid w:val="71463E8D"/>
    <w:rsid w:val="715A3434"/>
    <w:rsid w:val="73E84D22"/>
    <w:rsid w:val="747223BE"/>
    <w:rsid w:val="74977C4C"/>
    <w:rsid w:val="762765CE"/>
    <w:rsid w:val="775A7EA8"/>
    <w:rsid w:val="77CE2688"/>
    <w:rsid w:val="77E83CDB"/>
    <w:rsid w:val="793D76D4"/>
    <w:rsid w:val="797A18E5"/>
    <w:rsid w:val="79A9110D"/>
    <w:rsid w:val="79BE871F"/>
    <w:rsid w:val="79EA1EFB"/>
    <w:rsid w:val="7A34105D"/>
    <w:rsid w:val="7A3E764E"/>
    <w:rsid w:val="7B904B1F"/>
    <w:rsid w:val="7BEE322B"/>
    <w:rsid w:val="7CD96D8E"/>
    <w:rsid w:val="7D231939"/>
    <w:rsid w:val="7D635FF2"/>
    <w:rsid w:val="7E1A0A9A"/>
    <w:rsid w:val="7FAC6AAC"/>
    <w:rsid w:val="7FDF474A"/>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annotation text"/>
    <w:basedOn w:val="1"/>
    <w:link w:val="33"/>
    <w:qFormat/>
    <w:uiPriority w:val="0"/>
    <w:pPr>
      <w:jc w:val="left"/>
    </w:pPr>
  </w:style>
  <w:style w:type="paragraph" w:styleId="7">
    <w:name w:val="Body Text Indent"/>
    <w:basedOn w:val="1"/>
    <w:qFormat/>
    <w:uiPriority w:val="0"/>
    <w:pPr>
      <w:spacing w:line="360" w:lineRule="auto"/>
      <w:ind w:left="420" w:firstLine="420"/>
    </w:pPr>
    <w:rPr>
      <w:rFonts w:ascii="宋体" w:hAnsi="宋体"/>
      <w:sz w:val="24"/>
      <w:shd w:val="pct10" w:color="auto" w:fill="FFFFFF"/>
    </w:rPr>
  </w:style>
  <w:style w:type="paragraph" w:styleId="8">
    <w:name w:val="index 4"/>
    <w:basedOn w:val="1"/>
    <w:next w:val="1"/>
    <w:unhideWhenUsed/>
    <w:qFormat/>
    <w:uiPriority w:val="99"/>
    <w:pPr>
      <w:ind w:left="600" w:leftChars="600"/>
    </w:pPr>
  </w:style>
  <w:style w:type="paragraph" w:styleId="9">
    <w:name w:val="Balloon Text"/>
    <w:basedOn w:val="1"/>
    <w:link w:val="29"/>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6"/>
    <w:next w:val="6"/>
    <w:link w:val="34"/>
    <w:qFormat/>
    <w:uiPriority w:val="0"/>
    <w:rPr>
      <w:b/>
      <w:bCs/>
    </w:rPr>
  </w:style>
  <w:style w:type="paragraph" w:styleId="15">
    <w:name w:val="Body Text First Indent"/>
    <w:basedOn w:val="2"/>
    <w:unhideWhenUsed/>
    <w:qFormat/>
    <w:uiPriority w:val="99"/>
    <w:pPr>
      <w:ind w:firstLine="420" w:firstLineChars="100"/>
    </w:pPr>
  </w:style>
  <w:style w:type="paragraph" w:styleId="16">
    <w:name w:val="Body Text First Indent 2"/>
    <w:basedOn w:val="7"/>
    <w:unhideWhenUsed/>
    <w:qFormat/>
    <w:uiPriority w:val="99"/>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FollowedHyperlink"/>
    <w:basedOn w:val="19"/>
    <w:qFormat/>
    <w:uiPriority w:val="0"/>
    <w:rPr>
      <w:color w:val="800080"/>
      <w:u w:val="single"/>
    </w:rPr>
  </w:style>
  <w:style w:type="character" w:styleId="22">
    <w:name w:val="Hyperlink"/>
    <w:unhideWhenUsed/>
    <w:qFormat/>
    <w:uiPriority w:val="0"/>
    <w:rPr>
      <w:color w:val="0000FF"/>
      <w:u w:val="single"/>
    </w:rPr>
  </w:style>
  <w:style w:type="character" w:styleId="23">
    <w:name w:val="annotation reference"/>
    <w:basedOn w:val="19"/>
    <w:qFormat/>
    <w:uiPriority w:val="0"/>
    <w:rPr>
      <w:sz w:val="21"/>
      <w:szCs w:val="21"/>
    </w:rPr>
  </w:style>
  <w:style w:type="paragraph" w:customStyle="1" w:styleId="24">
    <w:name w:val="ITB-0"/>
    <w:basedOn w:val="1"/>
    <w:qFormat/>
    <w:uiPriority w:val="0"/>
    <w:pPr>
      <w:adjustRightInd w:val="0"/>
      <w:jc w:val="center"/>
    </w:pPr>
    <w:rPr>
      <w:b/>
      <w:sz w:val="32"/>
      <w:szCs w:val="20"/>
    </w:rPr>
  </w:style>
  <w:style w:type="paragraph" w:customStyle="1" w:styleId="25">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6">
    <w:name w:val="ifb-1"/>
    <w:basedOn w:val="1"/>
    <w:qFormat/>
    <w:uiPriority w:val="0"/>
    <w:pPr>
      <w:ind w:left="420" w:hanging="420"/>
    </w:pPr>
    <w:rPr>
      <w:rFonts w:ascii="楷体_GB2312" w:eastAsia="楷体_GB2312"/>
      <w:szCs w:val="20"/>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att"/>
    <w:basedOn w:val="1"/>
    <w:qFormat/>
    <w:uiPriority w:val="0"/>
    <w:pPr>
      <w:spacing w:line="360" w:lineRule="auto"/>
    </w:pPr>
    <w:rPr>
      <w:rFonts w:eastAsia="楷体_GB2312"/>
      <w:sz w:val="24"/>
      <w:szCs w:val="20"/>
    </w:rPr>
  </w:style>
  <w:style w:type="character" w:customStyle="1" w:styleId="29">
    <w:name w:val="批注框文本 字符"/>
    <w:basedOn w:val="19"/>
    <w:link w:val="9"/>
    <w:qFormat/>
    <w:uiPriority w:val="0"/>
    <w:rPr>
      <w:kern w:val="2"/>
      <w:sz w:val="18"/>
      <w:szCs w:val="18"/>
    </w:rPr>
  </w:style>
  <w:style w:type="paragraph" w:styleId="30">
    <w:name w:val="List Paragraph"/>
    <w:basedOn w:val="1"/>
    <w:qFormat/>
    <w:uiPriority w:val="34"/>
    <w:pPr>
      <w:ind w:firstLine="420" w:firstLineChars="200"/>
    </w:p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fontstyle01"/>
    <w:basedOn w:val="19"/>
    <w:qFormat/>
    <w:uiPriority w:val="0"/>
    <w:rPr>
      <w:rFonts w:hint="default" w:ascii="FZFSK--GBK1-0" w:hAnsi="FZFSK--GBK1-0"/>
      <w:color w:val="333333"/>
      <w:sz w:val="24"/>
      <w:szCs w:val="24"/>
    </w:rPr>
  </w:style>
  <w:style w:type="character" w:customStyle="1" w:styleId="33">
    <w:name w:val="批注文字 字符"/>
    <w:basedOn w:val="19"/>
    <w:link w:val="6"/>
    <w:qFormat/>
    <w:uiPriority w:val="0"/>
    <w:rPr>
      <w:kern w:val="2"/>
      <w:sz w:val="21"/>
      <w:szCs w:val="24"/>
    </w:rPr>
  </w:style>
  <w:style w:type="character" w:customStyle="1" w:styleId="34">
    <w:name w:val="批注主题 字符"/>
    <w:basedOn w:val="33"/>
    <w:link w:val="14"/>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4886</Words>
  <Characters>5659</Characters>
  <Lines>50</Lines>
  <Paragraphs>14</Paragraphs>
  <TotalTime>12</TotalTime>
  <ScaleCrop>false</ScaleCrop>
  <LinksUpToDate>false</LinksUpToDate>
  <CharactersWithSpaces>6294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2023-01-20T12:46:00Z</dcterms:created>
  <dc:creator>user</dc:creator>
  <cp:lastModifiedBy>user</cp:lastModifiedBy>
  <dcterms:modified xsi:type="dcterms:W3CDTF">2023-06-15T02:35:25Z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948C9E9221F4482292AEA7355DE23444</vt:lpwstr>
  </property>
</Properties>
</file>