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tbl>
      <w:tblPr>
        <w:tblStyle w:val="13"/>
        <w:tblW w:w="0" w:type="auto"/>
        <w:tblInd w:w="0" w:type="dxa"/>
        <w:tblLayout w:type="fixed"/>
        <w:tblCellMar>
          <w:top w:w="0" w:type="dxa"/>
          <w:left w:w="108" w:type="dxa"/>
          <w:bottom w:w="0" w:type="dxa"/>
          <w:right w:w="108" w:type="dxa"/>
        </w:tblCellMar>
      </w:tblPr>
      <w:tblGrid>
        <w:gridCol w:w="8522"/>
      </w:tblGrid>
      <w:tr>
        <w:trPr>
          <w:trHeight w:val="680" w:hRule="atLeast"/>
        </w:trPr>
        <w:tc>
          <w:tcPr>
            <w:tcW w:w="8522" w:type="dxa"/>
            <w:vAlign w:val="center"/>
          </w:tcPr>
          <w:p>
            <w:pPr>
              <w:jc w:val="center"/>
              <w:rPr>
                <w:rFonts w:ascii="宋体" w:hAnsi="宋体"/>
                <w:b/>
                <w:sz w:val="44"/>
                <w:szCs w:val="44"/>
              </w:rPr>
            </w:pPr>
            <w:r>
              <w:rPr>
                <w:rFonts w:hint="eastAsia" w:ascii="宋体" w:hAnsi="宋体"/>
                <w:b/>
                <w:sz w:val="44"/>
                <w:szCs w:val="44"/>
              </w:rPr>
              <w:t>上海市儿童医院</w:t>
            </w: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部分病区患者陪护和生活</w:t>
            </w:r>
            <w:r>
              <w:rPr>
                <w:rFonts w:ascii="宋体" w:hAnsi="宋体"/>
                <w:b/>
                <w:sz w:val="44"/>
                <w:szCs w:val="44"/>
              </w:rPr>
              <w:t>服务</w:t>
            </w:r>
            <w:r>
              <w:rPr>
                <w:rFonts w:hint="eastAsia" w:ascii="宋体" w:hAnsi="宋体"/>
                <w:b/>
                <w:sz w:val="44"/>
                <w:szCs w:val="44"/>
              </w:rPr>
              <w:t>项目</w:t>
            </w:r>
          </w:p>
          <w:p>
            <w:pPr>
              <w:jc w:val="center"/>
              <w:rPr>
                <w:rFonts w:ascii="宋体" w:hAnsi="宋体"/>
                <w:b/>
                <w:sz w:val="44"/>
                <w:szCs w:val="44"/>
              </w:rPr>
            </w:pPr>
            <w:r>
              <w:rPr>
                <w:rFonts w:hint="eastAsia" w:ascii="宋体" w:hAnsi="宋体"/>
                <w:b/>
                <w:sz w:val="44"/>
                <w:szCs w:val="44"/>
              </w:rPr>
              <w:t>遴选文件</w:t>
            </w:r>
          </w:p>
        </w:tc>
      </w:tr>
    </w:tbl>
    <w:p/>
    <w:p/>
    <w:p/>
    <w:p>
      <w:pPr>
        <w:rPr>
          <w:rFonts w:ascii="宋体" w:hAnsi="宋体"/>
          <w:b/>
          <w:kern w:val="0"/>
          <w:sz w:val="28"/>
          <w:szCs w:val="28"/>
        </w:rPr>
      </w:pPr>
    </w:p>
    <w:p>
      <w:pPr>
        <w:rPr>
          <w:rFonts w:ascii="宋体" w:hAnsi="宋体"/>
          <w:b/>
          <w:kern w:val="0"/>
          <w:sz w:val="28"/>
          <w:szCs w:val="28"/>
        </w:rPr>
      </w:pPr>
    </w:p>
    <w:p>
      <w:pPr>
        <w:rPr>
          <w:rFonts w:ascii="宋体" w:hAnsi="宋体"/>
          <w:b/>
          <w:kern w:val="0"/>
          <w:sz w:val="28"/>
          <w:szCs w:val="28"/>
        </w:rPr>
      </w:pPr>
    </w:p>
    <w:p>
      <w:pPr>
        <w:rPr>
          <w:rFonts w:ascii="宋体" w:hAnsi="宋体"/>
          <w:b/>
          <w:kern w:val="0"/>
          <w:sz w:val="28"/>
          <w:szCs w:val="28"/>
        </w:rPr>
      </w:pPr>
    </w:p>
    <w:p>
      <w:pPr>
        <w:rPr>
          <w:rFonts w:ascii="宋体" w:hAnsi="宋体"/>
          <w:b/>
          <w:kern w:val="0"/>
          <w:sz w:val="28"/>
          <w:szCs w:val="28"/>
        </w:rPr>
      </w:pPr>
    </w:p>
    <w:p>
      <w:pPr>
        <w:rPr>
          <w:rFonts w:ascii="宋体" w:hAnsi="宋体"/>
          <w:b/>
          <w:kern w:val="0"/>
          <w:sz w:val="28"/>
          <w:szCs w:val="28"/>
        </w:rPr>
      </w:pPr>
    </w:p>
    <w:p>
      <w:pPr>
        <w:rPr>
          <w:rFonts w:ascii="宋体" w:hAnsi="宋体"/>
          <w:b/>
          <w:kern w:val="0"/>
          <w:sz w:val="28"/>
          <w:szCs w:val="28"/>
        </w:rPr>
      </w:pPr>
    </w:p>
    <w:p>
      <w:pPr>
        <w:rPr>
          <w:rFonts w:ascii="宋体" w:hAnsi="宋体"/>
          <w:b/>
          <w:kern w:val="0"/>
          <w:sz w:val="28"/>
          <w:szCs w:val="28"/>
        </w:rPr>
      </w:pPr>
    </w:p>
    <w:p>
      <w:pPr>
        <w:jc w:val="center"/>
        <w:rPr>
          <w:rFonts w:ascii="宋体"/>
          <w:sz w:val="36"/>
          <w:szCs w:val="36"/>
        </w:rPr>
      </w:pPr>
      <w:r>
        <w:rPr>
          <w:rFonts w:hint="eastAsia" w:ascii="宋体" w:hAnsi="宋体"/>
          <w:b/>
          <w:kern w:val="0"/>
          <w:sz w:val="36"/>
          <w:szCs w:val="36"/>
        </w:rPr>
        <w:t>发布人：</w:t>
      </w:r>
      <w:r>
        <w:rPr>
          <w:rFonts w:hint="eastAsia" w:ascii="宋体" w:hAnsi="宋体"/>
          <w:b/>
          <w:sz w:val="36"/>
          <w:szCs w:val="36"/>
        </w:rPr>
        <w:t>上海市儿童医院</w:t>
      </w:r>
    </w:p>
    <w:p>
      <w:pPr>
        <w:tabs>
          <w:tab w:val="left" w:pos="6840"/>
        </w:tabs>
        <w:ind w:firstLine="723" w:firstLineChars="200"/>
        <w:rPr>
          <w:rFonts w:ascii="宋体" w:hAnsi="宋体"/>
          <w:b/>
          <w:sz w:val="36"/>
          <w:szCs w:val="36"/>
        </w:rPr>
      </w:pPr>
    </w:p>
    <w:p>
      <w:pPr>
        <w:tabs>
          <w:tab w:val="left" w:pos="6840"/>
        </w:tabs>
        <w:jc w:val="center"/>
        <w:rPr>
          <w:rFonts w:ascii="华文新魏" w:eastAsia="华文新魏"/>
          <w:b/>
          <w:sz w:val="36"/>
          <w:szCs w:val="36"/>
        </w:rPr>
      </w:pPr>
      <w:r>
        <w:rPr>
          <w:rFonts w:hint="eastAsia" w:ascii="宋体" w:hAnsi="宋体"/>
          <w:b/>
          <w:sz w:val="36"/>
          <w:szCs w:val="36"/>
        </w:rPr>
        <w:t>二〇二三年四月</w:t>
      </w:r>
    </w:p>
    <w:p>
      <w:pPr>
        <w:spacing w:line="360" w:lineRule="auto"/>
        <w:outlineLvl w:val="0"/>
        <w:rPr>
          <w:rFonts w:ascii="宋体" w:hAnsi="宋体"/>
          <w:b/>
          <w:sz w:val="36"/>
          <w:szCs w:val="36"/>
        </w:rPr>
      </w:pPr>
    </w:p>
    <w:p>
      <w:pPr>
        <w:spacing w:line="360" w:lineRule="auto"/>
        <w:outlineLvl w:val="0"/>
        <w:rPr>
          <w:rFonts w:ascii="宋体" w:hAnsi="宋体"/>
          <w:b/>
          <w:sz w:val="36"/>
          <w:szCs w:val="36"/>
        </w:rPr>
      </w:pPr>
    </w:p>
    <w:p>
      <w:pPr>
        <w:spacing w:line="360" w:lineRule="auto"/>
        <w:outlineLvl w:val="0"/>
        <w:rPr>
          <w:rFonts w:ascii="宋体" w:hAnsi="宋体"/>
          <w:b/>
          <w:sz w:val="36"/>
          <w:szCs w:val="36"/>
        </w:rPr>
      </w:pPr>
    </w:p>
    <w:p>
      <w:pPr>
        <w:spacing w:line="360" w:lineRule="auto"/>
        <w:ind w:firstLine="615"/>
        <w:jc w:val="center"/>
        <w:outlineLvl w:val="0"/>
        <w:rPr>
          <w:rFonts w:ascii="宋体" w:hAnsi="宋体"/>
          <w:b/>
          <w:szCs w:val="21"/>
        </w:rPr>
      </w:pPr>
      <w:r>
        <w:rPr>
          <w:rFonts w:hint="eastAsia" w:ascii="宋体" w:hAnsi="宋体"/>
          <w:b/>
          <w:sz w:val="36"/>
          <w:szCs w:val="36"/>
        </w:rPr>
        <w:t>参选方须知前附表</w:t>
      </w:r>
    </w:p>
    <w:tbl>
      <w:tblPr>
        <w:tblStyle w:val="13"/>
        <w:tblW w:w="8640"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1"/>
        <w:gridCol w:w="1621"/>
        <w:gridCol w:w="62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7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b/>
                <w:sz w:val="24"/>
              </w:rPr>
            </w:pPr>
            <w:r>
              <w:rPr>
                <w:rFonts w:hint="eastAsia" w:ascii="宋体" w:hAnsi="宋体"/>
                <w:b/>
                <w:sz w:val="24"/>
              </w:rPr>
              <w:t>项号</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b/>
                <w:sz w:val="24"/>
              </w:rPr>
            </w:pPr>
            <w:r>
              <w:rPr>
                <w:rFonts w:hint="eastAsia" w:ascii="宋体" w:hAnsi="宋体"/>
                <w:b/>
                <w:sz w:val="24"/>
              </w:rPr>
              <w:t>内  容</w:t>
            </w:r>
          </w:p>
        </w:tc>
        <w:tc>
          <w:tcPr>
            <w:tcW w:w="6298"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b/>
                <w:sz w:val="24"/>
              </w:rPr>
            </w:pPr>
            <w:r>
              <w:rPr>
                <w:rFonts w:hint="eastAsia" w:ascii="宋体" w:hAnsi="宋体"/>
                <w:b/>
                <w:sz w:val="24"/>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sz w:val="24"/>
              </w:rPr>
            </w:pPr>
            <w:r>
              <w:rPr>
                <w:rFonts w:hint="eastAsia" w:ascii="宋体" w:hAnsi="宋体"/>
                <w:sz w:val="24"/>
              </w:rPr>
              <w:t>1</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b/>
                <w:sz w:val="24"/>
              </w:rPr>
            </w:pPr>
            <w:r>
              <w:rPr>
                <w:rFonts w:hint="eastAsia" w:ascii="宋体" w:hAnsi="宋体"/>
                <w:sz w:val="24"/>
              </w:rPr>
              <w:t>项目名称</w:t>
            </w:r>
          </w:p>
        </w:tc>
        <w:tc>
          <w:tcPr>
            <w:tcW w:w="62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64" w:lineRule="auto"/>
              <w:rPr>
                <w:rFonts w:ascii="宋体" w:hAnsi="宋体" w:cs="黑体"/>
                <w:kern w:val="0"/>
                <w:sz w:val="24"/>
              </w:rPr>
            </w:pPr>
            <w:r>
              <w:rPr>
                <w:rFonts w:hint="eastAsia" w:ascii="宋体" w:hAnsi="宋体"/>
                <w:sz w:val="24"/>
              </w:rPr>
              <w:t>上海市儿童医院部分病区患者陪护和生活服务项目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ascii="宋体" w:hAnsi="宋体"/>
                <w:sz w:val="24"/>
              </w:rPr>
            </w:pPr>
            <w:r>
              <w:rPr>
                <w:rFonts w:hint="eastAsia" w:ascii="宋体" w:hAnsi="宋体"/>
                <w:sz w:val="24"/>
              </w:rPr>
              <w:t>2</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sz w:val="24"/>
              </w:rPr>
            </w:pPr>
            <w:r>
              <w:rPr>
                <w:rFonts w:hint="eastAsia" w:ascii="宋体" w:hAnsi="宋体"/>
                <w:sz w:val="24"/>
              </w:rPr>
              <w:t>遴选范围</w:t>
            </w:r>
          </w:p>
        </w:tc>
        <w:tc>
          <w:tcPr>
            <w:tcW w:w="629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left="-2"/>
              <w:jc w:val="left"/>
              <w:rPr>
                <w:rFonts w:ascii="宋体" w:hAnsi="宋体"/>
                <w:sz w:val="24"/>
              </w:rPr>
            </w:pPr>
            <w:r>
              <w:rPr>
                <w:rFonts w:hint="eastAsia" w:ascii="宋体" w:hAnsi="宋体"/>
                <w:sz w:val="24"/>
              </w:rPr>
              <w:t>选择一家专业陪护服务公司，承接医院爱心病房和新生科的患者陪护、生活服务等工作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7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sz w:val="24"/>
              </w:rPr>
            </w:pPr>
            <w:r>
              <w:rPr>
                <w:rFonts w:hint="eastAsia" w:ascii="宋体" w:hAnsi="宋体"/>
                <w:sz w:val="24"/>
              </w:rPr>
              <w:t>3</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b/>
                <w:sz w:val="24"/>
              </w:rPr>
            </w:pPr>
            <w:r>
              <w:rPr>
                <w:rFonts w:hint="eastAsia" w:ascii="宋体" w:hAnsi="宋体"/>
                <w:sz w:val="24"/>
              </w:rPr>
              <w:t>参选货币</w:t>
            </w:r>
          </w:p>
        </w:tc>
        <w:tc>
          <w:tcPr>
            <w:tcW w:w="6298"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 w:val="24"/>
              </w:rPr>
            </w:pPr>
            <w:r>
              <w:rPr>
                <w:rFonts w:hint="eastAsia" w:ascii="宋体" w:hAnsi="宋体"/>
                <w:sz w:val="24"/>
              </w:rPr>
              <w:t>人民币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sz w:val="24"/>
              </w:rPr>
            </w:pPr>
            <w:r>
              <w:rPr>
                <w:rFonts w:hint="eastAsia" w:ascii="宋体" w:hAnsi="宋体"/>
                <w:sz w:val="24"/>
              </w:rPr>
              <w:t>4</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b/>
                <w:sz w:val="24"/>
              </w:rPr>
            </w:pPr>
            <w:r>
              <w:rPr>
                <w:rFonts w:hint="eastAsia" w:ascii="宋体" w:hAnsi="宋体"/>
                <w:sz w:val="24"/>
              </w:rPr>
              <w:t>参选有效期</w:t>
            </w:r>
          </w:p>
        </w:tc>
        <w:tc>
          <w:tcPr>
            <w:tcW w:w="6298"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 w:val="24"/>
              </w:rPr>
            </w:pPr>
            <w:r>
              <w:rPr>
                <w:rFonts w:hint="eastAsia" w:ascii="宋体" w:hAnsi="宋体"/>
                <w:sz w:val="24"/>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sz w:val="24"/>
              </w:rPr>
            </w:pPr>
            <w:r>
              <w:rPr>
                <w:rFonts w:hint="eastAsia" w:ascii="宋体" w:hAnsi="宋体"/>
                <w:sz w:val="24"/>
              </w:rPr>
              <w:t>5</w:t>
            </w:r>
          </w:p>
        </w:tc>
        <w:tc>
          <w:tcPr>
            <w:tcW w:w="1621" w:type="dxa"/>
            <w:tcBorders>
              <w:top w:val="single" w:color="auto" w:sz="4" w:space="0"/>
              <w:left w:val="single" w:color="auto" w:sz="4" w:space="0"/>
              <w:bottom w:val="single" w:color="auto" w:sz="4" w:space="0"/>
              <w:right w:val="single" w:color="auto" w:sz="4" w:space="0"/>
            </w:tcBorders>
          </w:tcPr>
          <w:p>
            <w:pPr>
              <w:snapToGrid w:val="0"/>
              <w:spacing w:line="264" w:lineRule="auto"/>
              <w:jc w:val="center"/>
              <w:rPr>
                <w:rFonts w:ascii="宋体" w:hAnsi="宋体"/>
                <w:sz w:val="24"/>
              </w:rPr>
            </w:pPr>
            <w:r>
              <w:rPr>
                <w:rFonts w:hint="eastAsia" w:ascii="宋体" w:hAnsi="宋体"/>
                <w:sz w:val="24"/>
              </w:rPr>
              <w:t>参选文件</w:t>
            </w:r>
          </w:p>
          <w:p>
            <w:pPr>
              <w:snapToGrid w:val="0"/>
              <w:spacing w:line="264" w:lineRule="auto"/>
              <w:jc w:val="center"/>
              <w:rPr>
                <w:rFonts w:ascii="宋体" w:hAnsi="宋体"/>
                <w:b/>
                <w:sz w:val="24"/>
              </w:rPr>
            </w:pPr>
            <w:r>
              <w:rPr>
                <w:rFonts w:hint="eastAsia" w:ascii="宋体" w:hAnsi="宋体"/>
                <w:sz w:val="24"/>
              </w:rPr>
              <w:t>份数及格式要求</w:t>
            </w:r>
          </w:p>
        </w:tc>
        <w:tc>
          <w:tcPr>
            <w:tcW w:w="6298"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rPr>
                <w:rFonts w:ascii="宋体" w:hAnsi="宋体"/>
                <w:sz w:val="24"/>
              </w:rPr>
            </w:pPr>
            <w:r>
              <w:rPr>
                <w:rFonts w:hint="eastAsia" w:ascii="宋体" w:hAnsi="宋体"/>
                <w:sz w:val="24"/>
              </w:rPr>
              <w:t>1、正本1份，副本1份。</w:t>
            </w:r>
          </w:p>
          <w:p>
            <w:pPr>
              <w:snapToGrid w:val="0"/>
              <w:spacing w:line="264" w:lineRule="auto"/>
              <w:rPr>
                <w:rFonts w:ascii="宋体" w:hAnsi="宋体"/>
                <w:sz w:val="24"/>
              </w:rPr>
            </w:pPr>
            <w:r>
              <w:rPr>
                <w:rFonts w:hint="eastAsia" w:ascii="宋体" w:hAnsi="宋体"/>
                <w:sz w:val="24"/>
              </w:rPr>
              <w:t>2、投标文件A4规格，主要图纸A3规格，不得使用硬封面。正副本分别成册，装入同一密封袋内予以密封。</w:t>
            </w:r>
          </w:p>
          <w:p>
            <w:pPr>
              <w:snapToGrid w:val="0"/>
              <w:spacing w:line="264" w:lineRule="auto"/>
              <w:rPr>
                <w:rFonts w:ascii="宋体" w:hAnsi="宋体"/>
                <w:sz w:val="24"/>
              </w:rPr>
            </w:pPr>
            <w:r>
              <w:rPr>
                <w:rFonts w:hint="eastAsia" w:ascii="宋体" w:hAnsi="宋体"/>
                <w:sz w:val="24"/>
              </w:rPr>
              <w:t>3、需要对投标文件设置目录，并编制页码；页码与目录必须相对应。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7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sz w:val="24"/>
              </w:rPr>
            </w:pPr>
            <w:r>
              <w:rPr>
                <w:rFonts w:hint="eastAsia" w:ascii="宋体" w:hAnsi="宋体"/>
                <w:sz w:val="24"/>
              </w:rPr>
              <w:t>6</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b/>
                <w:sz w:val="24"/>
              </w:rPr>
            </w:pPr>
            <w:r>
              <w:rPr>
                <w:rFonts w:hint="eastAsia" w:ascii="宋体" w:hAnsi="宋体"/>
                <w:sz w:val="24"/>
              </w:rPr>
              <w:t>参选人资质</w:t>
            </w:r>
          </w:p>
        </w:tc>
        <w:tc>
          <w:tcPr>
            <w:tcW w:w="6298" w:type="dxa"/>
            <w:tcBorders>
              <w:top w:val="single" w:color="auto" w:sz="4" w:space="0"/>
              <w:left w:val="single" w:color="auto" w:sz="4" w:space="0"/>
              <w:bottom w:val="single" w:color="auto" w:sz="4" w:space="0"/>
              <w:right w:val="single" w:color="auto" w:sz="4" w:space="0"/>
            </w:tcBorders>
          </w:tcPr>
          <w:p>
            <w:pPr>
              <w:snapToGrid w:val="0"/>
              <w:spacing w:line="320" w:lineRule="exact"/>
              <w:ind w:left="-2"/>
              <w:jc w:val="left"/>
              <w:rPr>
                <w:rFonts w:ascii="宋体" w:hAnsi="宋体"/>
                <w:sz w:val="24"/>
              </w:rPr>
            </w:pPr>
            <w:r>
              <w:rPr>
                <w:rFonts w:hint="eastAsia" w:ascii="宋体" w:hAnsi="宋体"/>
                <w:sz w:val="24"/>
              </w:rPr>
              <w:t>具备独立法人资格且同时具有：</w:t>
            </w:r>
          </w:p>
          <w:p>
            <w:pPr>
              <w:snapToGrid w:val="0"/>
              <w:spacing w:line="320" w:lineRule="exact"/>
              <w:ind w:left="-2"/>
              <w:jc w:val="left"/>
              <w:rPr>
                <w:rFonts w:ascii="宋体" w:hAnsi="宋体"/>
                <w:sz w:val="24"/>
              </w:rPr>
            </w:pPr>
            <w:r>
              <w:rPr>
                <w:rFonts w:hint="eastAsia" w:ascii="宋体" w:hAnsi="宋体"/>
                <w:sz w:val="24"/>
              </w:rPr>
              <w:t>（1）参选人必须具有独立法人资格，并提供三证合一的企业法人营业执照副本复印件；</w:t>
            </w:r>
          </w:p>
          <w:p>
            <w:pPr>
              <w:snapToGrid w:val="0"/>
              <w:spacing w:line="320" w:lineRule="exact"/>
              <w:ind w:left="-2"/>
              <w:jc w:val="left"/>
              <w:rPr>
                <w:rFonts w:ascii="宋体" w:hAnsi="宋体"/>
                <w:sz w:val="24"/>
              </w:rPr>
            </w:pPr>
            <w:r>
              <w:rPr>
                <w:rFonts w:hint="eastAsia" w:ascii="宋体" w:hAnsi="宋体"/>
                <w:sz w:val="24"/>
              </w:rPr>
              <w:t xml:space="preserve">（2）参选人参加采购活动前3年内在经营活动中没有重大违法记录； </w:t>
            </w:r>
          </w:p>
          <w:p>
            <w:pPr>
              <w:snapToGrid w:val="0"/>
              <w:spacing w:line="320" w:lineRule="exact"/>
              <w:ind w:left="-2"/>
              <w:jc w:val="left"/>
              <w:rPr>
                <w:rFonts w:ascii="宋体" w:hAnsi="宋体"/>
                <w:sz w:val="24"/>
              </w:rPr>
            </w:pPr>
            <w:r>
              <w:rPr>
                <w:rFonts w:hint="eastAsia" w:ascii="宋体" w:hAnsi="宋体"/>
                <w:sz w:val="24"/>
              </w:rPr>
              <w:t>（3）参选人需具备服务机构和稳定的技术服务团队，提供成立机构的房屋租赁证明或产权证明文件；</w:t>
            </w:r>
          </w:p>
          <w:p>
            <w:pPr>
              <w:snapToGrid w:val="0"/>
              <w:spacing w:line="320" w:lineRule="exact"/>
              <w:ind w:left="-2"/>
              <w:jc w:val="left"/>
              <w:rPr>
                <w:rFonts w:ascii="宋体" w:hAnsi="宋体"/>
                <w:sz w:val="24"/>
              </w:rPr>
            </w:pPr>
            <w:r>
              <w:rPr>
                <w:rFonts w:hint="eastAsia" w:ascii="宋体" w:hAnsi="宋体"/>
                <w:sz w:val="24"/>
              </w:rPr>
              <w:t>（4） 参选人未被“信用中国”网站(www.creditchina.gov.cn)列入失信被执行人名单、重大税收违法案件当事人名单，且未被“中国政府采购网”(www.ccgp.gov.cn)列入政府采购严重违法失信行为记录名单</w:t>
            </w:r>
          </w:p>
          <w:p>
            <w:pPr>
              <w:snapToGrid w:val="0"/>
              <w:spacing w:line="320" w:lineRule="exact"/>
              <w:ind w:left="-2"/>
              <w:jc w:val="left"/>
              <w:rPr>
                <w:rFonts w:ascii="宋体" w:hAnsi="宋体"/>
                <w:sz w:val="24"/>
              </w:rPr>
            </w:pPr>
            <w:r>
              <w:rPr>
                <w:rFonts w:hint="eastAsia" w:ascii="宋体" w:hAnsi="宋体"/>
                <w:sz w:val="24"/>
              </w:rPr>
              <w:t>（5）本项目不接受联合参选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264" w:lineRule="auto"/>
              <w:jc w:val="center"/>
              <w:rPr>
                <w:rFonts w:ascii="宋体" w:hAnsi="宋体"/>
                <w:sz w:val="24"/>
              </w:rPr>
            </w:pPr>
            <w:r>
              <w:rPr>
                <w:rFonts w:ascii="宋体" w:hAnsi="宋体"/>
                <w:sz w:val="24"/>
              </w:rPr>
              <w:t>7</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b/>
                <w:sz w:val="24"/>
              </w:rPr>
            </w:pPr>
            <w:r>
              <w:rPr>
                <w:rFonts w:hint="eastAsia" w:ascii="宋体" w:hAnsi="宋体"/>
                <w:sz w:val="24"/>
              </w:rPr>
              <w:t>参选</w:t>
            </w:r>
          </w:p>
        </w:tc>
        <w:tc>
          <w:tcPr>
            <w:tcW w:w="6298" w:type="dxa"/>
            <w:tcBorders>
              <w:top w:val="single" w:color="auto" w:sz="4" w:space="0"/>
              <w:left w:val="single" w:color="auto" w:sz="4" w:space="0"/>
              <w:bottom w:val="single" w:color="auto" w:sz="4" w:space="0"/>
              <w:right w:val="single" w:color="auto" w:sz="4" w:space="0"/>
            </w:tcBorders>
          </w:tcPr>
          <w:p>
            <w:pPr>
              <w:snapToGrid w:val="0"/>
              <w:spacing w:line="252" w:lineRule="auto"/>
              <w:rPr>
                <w:rFonts w:hint="eastAsia" w:ascii="宋体" w:hAnsi="宋体"/>
                <w:sz w:val="24"/>
                <w:highlight w:val="none"/>
              </w:rPr>
            </w:pPr>
            <w:r>
              <w:rPr>
                <w:rFonts w:hint="eastAsia" w:ascii="宋体" w:hAnsi="宋体"/>
                <w:sz w:val="24"/>
                <w:highlight w:val="none"/>
              </w:rPr>
              <w:t>参选截止时间：2023年4月</w:t>
            </w:r>
            <w:r>
              <w:rPr>
                <w:rFonts w:hint="eastAsia" w:ascii="宋体" w:hAnsi="宋体"/>
                <w:sz w:val="24"/>
                <w:highlight w:val="none"/>
                <w:lang w:val="en-US" w:eastAsia="zh-CN"/>
              </w:rPr>
              <w:t>20</w:t>
            </w:r>
            <w:r>
              <w:rPr>
                <w:rFonts w:hint="eastAsia" w:ascii="宋体" w:hAnsi="宋体"/>
                <w:sz w:val="24"/>
                <w:highlight w:val="none"/>
              </w:rPr>
              <w:t>日-- 2023年4月</w:t>
            </w:r>
            <w:r>
              <w:rPr>
                <w:rFonts w:hint="eastAsia" w:ascii="宋体" w:hAnsi="宋体"/>
                <w:sz w:val="24"/>
                <w:highlight w:val="none"/>
                <w:lang w:val="en-US" w:eastAsia="zh-CN"/>
              </w:rPr>
              <w:t>27</w:t>
            </w:r>
            <w:r>
              <w:rPr>
                <w:rFonts w:hint="eastAsia" w:ascii="宋体" w:hAnsi="宋体"/>
                <w:sz w:val="24"/>
                <w:highlight w:val="none"/>
              </w:rPr>
              <w:t>上午10:00点</w:t>
            </w:r>
          </w:p>
          <w:p>
            <w:pPr>
              <w:snapToGrid w:val="0"/>
              <w:spacing w:line="252" w:lineRule="auto"/>
              <w:rPr>
                <w:rFonts w:ascii="宋体" w:hAnsi="宋体"/>
                <w:sz w:val="24"/>
                <w:highlight w:val="none"/>
              </w:rPr>
            </w:pPr>
            <w:r>
              <w:rPr>
                <w:rFonts w:hint="eastAsia" w:ascii="宋体" w:hAnsi="宋体"/>
                <w:sz w:val="24"/>
                <w:highlight w:val="none"/>
              </w:rPr>
              <w:t>开标时间：2023年4月</w:t>
            </w:r>
            <w:r>
              <w:rPr>
                <w:rFonts w:hint="eastAsia" w:ascii="宋体" w:hAnsi="宋体"/>
                <w:sz w:val="24"/>
                <w:highlight w:val="none"/>
                <w:lang w:val="en-US" w:eastAsia="zh-CN"/>
              </w:rPr>
              <w:t>27</w:t>
            </w:r>
            <w:r>
              <w:rPr>
                <w:rFonts w:hint="eastAsia" w:ascii="宋体" w:hAnsi="宋体"/>
                <w:sz w:val="24"/>
                <w:highlight w:val="none"/>
              </w:rPr>
              <w:t>日上午</w:t>
            </w:r>
            <w:r>
              <w:rPr>
                <w:rFonts w:hint="eastAsia" w:ascii="宋体" w:hAnsi="宋体"/>
                <w:sz w:val="24"/>
                <w:highlight w:val="none"/>
                <w:lang w:val="en-US" w:eastAsia="zh-CN"/>
              </w:rPr>
              <w:t>15</w:t>
            </w:r>
            <w:bookmarkStart w:id="0" w:name="_GoBack"/>
            <w:bookmarkEnd w:id="0"/>
            <w:r>
              <w:rPr>
                <w:rFonts w:hint="eastAsia" w:ascii="宋体" w:hAnsi="宋体"/>
                <w:sz w:val="24"/>
                <w:highlight w:val="none"/>
              </w:rPr>
              <w:t>:00点</w:t>
            </w:r>
          </w:p>
          <w:p>
            <w:pPr>
              <w:snapToGrid w:val="0"/>
              <w:spacing w:line="252" w:lineRule="auto"/>
              <w:rPr>
                <w:rFonts w:ascii="宋体" w:hAnsi="宋体"/>
                <w:sz w:val="24"/>
              </w:rPr>
            </w:pPr>
            <w:r>
              <w:rPr>
                <w:rFonts w:hint="eastAsia" w:ascii="宋体" w:hAnsi="宋体"/>
                <w:sz w:val="24"/>
                <w:highlight w:val="none"/>
              </w:rPr>
              <w:t xml:space="preserve">开标地点：上海市儿童医院泸定路355号住院部503会议室  </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 w:hRule="atLeast"/>
        </w:trPr>
        <w:tc>
          <w:tcPr>
            <w:tcW w:w="7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sz w:val="24"/>
              </w:rPr>
            </w:pPr>
            <w:r>
              <w:rPr>
                <w:rFonts w:ascii="宋体" w:hAnsi="宋体"/>
                <w:sz w:val="24"/>
              </w:rPr>
              <w:t>8</w:t>
            </w:r>
          </w:p>
        </w:tc>
        <w:tc>
          <w:tcPr>
            <w:tcW w:w="1621" w:type="dxa"/>
            <w:tcBorders>
              <w:top w:val="single" w:color="auto" w:sz="4" w:space="0"/>
              <w:left w:val="single" w:color="auto" w:sz="4" w:space="0"/>
              <w:bottom w:val="single" w:color="auto" w:sz="4" w:space="0"/>
              <w:right w:val="single" w:color="auto" w:sz="4" w:space="0"/>
            </w:tcBorders>
            <w:vAlign w:val="center"/>
          </w:tcPr>
          <w:p>
            <w:pPr>
              <w:snapToGrid w:val="0"/>
              <w:spacing w:line="264" w:lineRule="auto"/>
              <w:jc w:val="center"/>
              <w:rPr>
                <w:rFonts w:ascii="宋体" w:hAnsi="宋体"/>
                <w:sz w:val="24"/>
              </w:rPr>
            </w:pPr>
            <w:r>
              <w:rPr>
                <w:rFonts w:hint="eastAsia" w:ascii="宋体" w:hAnsi="宋体"/>
                <w:sz w:val="24"/>
              </w:rPr>
              <w:t>遴选人</w:t>
            </w:r>
          </w:p>
        </w:tc>
        <w:tc>
          <w:tcPr>
            <w:tcW w:w="62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64" w:lineRule="auto"/>
              <w:rPr>
                <w:rFonts w:ascii="宋体" w:hAnsi="宋体" w:cs="黑体"/>
                <w:kern w:val="0"/>
                <w:sz w:val="24"/>
              </w:rPr>
            </w:pPr>
            <w:r>
              <w:rPr>
                <w:rFonts w:hint="eastAsia" w:ascii="宋体" w:hAnsi="宋体" w:cs="仿宋_GB2312"/>
                <w:kern w:val="0"/>
                <w:sz w:val="24"/>
              </w:rPr>
              <w:t>名称：</w:t>
            </w:r>
            <w:r>
              <w:rPr>
                <w:rFonts w:hint="eastAsia" w:ascii="宋体" w:hAnsi="宋体" w:cs="黑体"/>
                <w:kern w:val="0"/>
                <w:sz w:val="24"/>
              </w:rPr>
              <w:t xml:space="preserve">上海市儿童医院         </w:t>
            </w:r>
          </w:p>
          <w:p>
            <w:pPr>
              <w:autoSpaceDE w:val="0"/>
              <w:autoSpaceDN w:val="0"/>
              <w:adjustRightInd w:val="0"/>
              <w:snapToGrid w:val="0"/>
              <w:spacing w:line="264" w:lineRule="auto"/>
              <w:rPr>
                <w:rFonts w:ascii="宋体" w:hAnsi="宋体" w:cs="仿宋_GB2312"/>
                <w:kern w:val="0"/>
                <w:sz w:val="24"/>
              </w:rPr>
            </w:pPr>
            <w:r>
              <w:rPr>
                <w:rFonts w:hint="eastAsia" w:ascii="宋体" w:hAnsi="宋体" w:cs="仿宋_GB2312"/>
                <w:kern w:val="0"/>
                <w:sz w:val="24"/>
              </w:rPr>
              <w:t>地址：泸定路355号科教楼522室人力资源部</w:t>
            </w:r>
          </w:p>
          <w:p>
            <w:pPr>
              <w:autoSpaceDE w:val="0"/>
              <w:autoSpaceDN w:val="0"/>
              <w:adjustRightInd w:val="0"/>
              <w:snapToGrid w:val="0"/>
              <w:spacing w:line="264" w:lineRule="auto"/>
              <w:rPr>
                <w:rFonts w:ascii="宋体" w:hAnsi="宋体" w:cs="仿宋_GB2312"/>
                <w:kern w:val="0"/>
                <w:sz w:val="24"/>
              </w:rPr>
            </w:pPr>
            <w:r>
              <w:rPr>
                <w:rFonts w:hint="eastAsia" w:ascii="宋体" w:hAnsi="宋体" w:cs="仿宋_GB2312"/>
                <w:kern w:val="0"/>
                <w:sz w:val="24"/>
              </w:rPr>
              <w:t>联系人：李卉</w:t>
            </w:r>
          </w:p>
          <w:p>
            <w:pPr>
              <w:snapToGrid w:val="0"/>
              <w:spacing w:line="264" w:lineRule="auto"/>
              <w:rPr>
                <w:rFonts w:ascii="宋体" w:hAnsi="宋体" w:cs="仿宋_GB2312"/>
                <w:kern w:val="0"/>
                <w:sz w:val="24"/>
              </w:rPr>
            </w:pPr>
            <w:r>
              <w:rPr>
                <w:rFonts w:hint="eastAsia" w:ascii="宋体" w:hAnsi="宋体" w:cs="仿宋_GB2312"/>
                <w:kern w:val="0"/>
                <w:sz w:val="24"/>
              </w:rPr>
              <w:t>电话：</w:t>
            </w:r>
            <w:r>
              <w:rPr>
                <w:rFonts w:ascii="宋体" w:hAnsi="宋体" w:cs="仿宋_GB2312"/>
                <w:kern w:val="0"/>
                <w:sz w:val="24"/>
              </w:rPr>
              <w:t>021-52976252</w:t>
            </w:r>
          </w:p>
        </w:tc>
      </w:tr>
    </w:tbl>
    <w:p>
      <w:pPr>
        <w:jc w:val="center"/>
        <w:rPr>
          <w:b/>
          <w:sz w:val="32"/>
          <w:szCs w:val="32"/>
        </w:rPr>
      </w:pPr>
    </w:p>
    <w:p>
      <w:pPr>
        <w:tabs>
          <w:tab w:val="left" w:pos="4770"/>
        </w:tabs>
        <w:rPr>
          <w:sz w:val="32"/>
          <w:szCs w:val="32"/>
        </w:rPr>
      </w:pPr>
      <w:r>
        <w:rPr>
          <w:sz w:val="32"/>
          <w:szCs w:val="32"/>
        </w:rPr>
        <w:tab/>
      </w:r>
    </w:p>
    <w:p>
      <w:pPr>
        <w:tabs>
          <w:tab w:val="left" w:pos="4770"/>
        </w:tabs>
        <w:rPr>
          <w:sz w:val="32"/>
          <w:szCs w:val="32"/>
        </w:rPr>
      </w:pPr>
    </w:p>
    <w:p>
      <w:pPr>
        <w:tabs>
          <w:tab w:val="left" w:pos="4770"/>
        </w:tabs>
        <w:rPr>
          <w:sz w:val="32"/>
          <w:szCs w:val="32"/>
        </w:rPr>
      </w:pPr>
    </w:p>
    <w:p>
      <w:pPr>
        <w:spacing w:before="240" w:line="400" w:lineRule="exact"/>
        <w:jc w:val="center"/>
        <w:rPr>
          <w:rFonts w:ascii="宋体" w:hAnsi="宋体"/>
          <w:b/>
          <w:sz w:val="44"/>
          <w:szCs w:val="44"/>
        </w:rPr>
      </w:pPr>
      <w:r>
        <w:rPr>
          <w:rFonts w:hint="eastAsia" w:ascii="宋体" w:hAnsi="宋体"/>
          <w:b/>
          <w:sz w:val="44"/>
          <w:szCs w:val="44"/>
        </w:rPr>
        <w:t>目录</w:t>
      </w:r>
    </w:p>
    <w:p>
      <w:pPr>
        <w:spacing w:before="240" w:line="400" w:lineRule="exact"/>
        <w:jc w:val="left"/>
        <w:rPr>
          <w:rFonts w:ascii="宋体" w:hAnsi="宋体"/>
          <w:sz w:val="28"/>
          <w:szCs w:val="28"/>
        </w:rPr>
      </w:pPr>
    </w:p>
    <w:p>
      <w:pPr>
        <w:spacing w:before="240" w:line="400" w:lineRule="exact"/>
        <w:jc w:val="left"/>
        <w:rPr>
          <w:rFonts w:ascii="宋体" w:hAnsi="宋体"/>
          <w:sz w:val="32"/>
          <w:szCs w:val="32"/>
        </w:rPr>
      </w:pPr>
      <w:r>
        <w:rPr>
          <w:rFonts w:hint="eastAsia" w:ascii="宋体" w:hAnsi="宋体"/>
          <w:sz w:val="32"/>
          <w:szCs w:val="32"/>
        </w:rPr>
        <w:t>参选须知前附表</w:t>
      </w:r>
    </w:p>
    <w:p>
      <w:pPr>
        <w:numPr>
          <w:ilvl w:val="0"/>
          <w:numId w:val="1"/>
        </w:numPr>
        <w:spacing w:before="240" w:line="400" w:lineRule="exact"/>
        <w:jc w:val="left"/>
        <w:rPr>
          <w:rFonts w:ascii="宋体" w:hAnsi="宋体"/>
          <w:sz w:val="32"/>
          <w:szCs w:val="32"/>
        </w:rPr>
      </w:pPr>
      <w:r>
        <w:rPr>
          <w:rFonts w:hint="eastAsia" w:ascii="宋体" w:hAnsi="宋体"/>
          <w:sz w:val="32"/>
          <w:szCs w:val="32"/>
        </w:rPr>
        <w:t>参选须知</w:t>
      </w:r>
    </w:p>
    <w:p>
      <w:pPr>
        <w:numPr>
          <w:ilvl w:val="0"/>
          <w:numId w:val="1"/>
        </w:numPr>
        <w:spacing w:before="240" w:line="400" w:lineRule="exact"/>
        <w:jc w:val="left"/>
        <w:rPr>
          <w:rFonts w:ascii="宋体" w:hAnsi="宋体"/>
          <w:sz w:val="32"/>
          <w:szCs w:val="32"/>
        </w:rPr>
      </w:pPr>
      <w:r>
        <w:rPr>
          <w:rFonts w:ascii="宋体" w:hAnsi="宋体"/>
          <w:sz w:val="32"/>
          <w:szCs w:val="32"/>
        </w:rPr>
        <w:t>遴选项目技术说明</w:t>
      </w:r>
    </w:p>
    <w:p>
      <w:pPr>
        <w:numPr>
          <w:ilvl w:val="0"/>
          <w:numId w:val="1"/>
        </w:numPr>
        <w:spacing w:before="240" w:line="400" w:lineRule="exact"/>
        <w:jc w:val="left"/>
        <w:rPr>
          <w:rFonts w:ascii="宋体" w:hAnsi="宋体"/>
          <w:sz w:val="32"/>
          <w:szCs w:val="32"/>
        </w:rPr>
      </w:pPr>
      <w:r>
        <w:rPr>
          <w:rFonts w:hint="eastAsia" w:ascii="宋体" w:hAnsi="宋体"/>
          <w:sz w:val="32"/>
          <w:szCs w:val="32"/>
        </w:rPr>
        <w:t>参选文件部分格式</w:t>
      </w: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tabs>
          <w:tab w:val="left" w:pos="4770"/>
        </w:tabs>
        <w:rPr>
          <w:sz w:val="32"/>
          <w:szCs w:val="32"/>
        </w:rPr>
      </w:pPr>
    </w:p>
    <w:p>
      <w:pPr>
        <w:spacing w:line="360" w:lineRule="auto"/>
        <w:jc w:val="center"/>
        <w:outlineLvl w:val="0"/>
        <w:rPr>
          <w:rFonts w:ascii="宋体" w:hAnsi="宋体"/>
          <w:b/>
          <w:sz w:val="44"/>
          <w:szCs w:val="44"/>
        </w:rPr>
      </w:pPr>
      <w:r>
        <w:rPr>
          <w:rFonts w:hint="eastAsia" w:ascii="宋体" w:hAnsi="宋体"/>
          <w:b/>
          <w:sz w:val="44"/>
          <w:szCs w:val="44"/>
        </w:rPr>
        <w:t>第一章  参选须知</w:t>
      </w:r>
    </w:p>
    <w:p>
      <w:pPr>
        <w:snapToGrid w:val="0"/>
        <w:spacing w:line="360" w:lineRule="auto"/>
        <w:jc w:val="left"/>
        <w:rPr>
          <w:rFonts w:ascii="宋体" w:hAnsi="宋体"/>
          <w:b/>
          <w:sz w:val="28"/>
          <w:szCs w:val="28"/>
        </w:rPr>
      </w:pPr>
      <w:r>
        <w:rPr>
          <w:rFonts w:hint="eastAsia" w:ascii="宋体" w:hAnsi="宋体"/>
          <w:b/>
          <w:sz w:val="28"/>
          <w:szCs w:val="28"/>
        </w:rPr>
        <w:t>一、总则</w:t>
      </w:r>
    </w:p>
    <w:p>
      <w:pPr>
        <w:snapToGrid w:val="0"/>
        <w:spacing w:line="360" w:lineRule="auto"/>
        <w:ind w:firstLine="562" w:firstLineChars="200"/>
        <w:rPr>
          <w:rFonts w:ascii="宋体" w:hAnsi="宋体"/>
          <w:sz w:val="28"/>
          <w:szCs w:val="28"/>
        </w:rPr>
      </w:pPr>
      <w:r>
        <w:rPr>
          <w:rFonts w:hint="eastAsia" w:ascii="宋体" w:hAnsi="宋体"/>
          <w:b/>
          <w:sz w:val="28"/>
          <w:szCs w:val="28"/>
        </w:rPr>
        <w:t>1、参选人的资质要求</w:t>
      </w:r>
    </w:p>
    <w:p>
      <w:pPr>
        <w:snapToGrid w:val="0"/>
        <w:spacing w:line="360" w:lineRule="auto"/>
        <w:ind w:firstLine="560" w:firstLineChars="200"/>
        <w:rPr>
          <w:rFonts w:ascii="宋体" w:hAnsi="宋体"/>
          <w:sz w:val="28"/>
          <w:szCs w:val="28"/>
        </w:rPr>
      </w:pPr>
      <w:r>
        <w:rPr>
          <w:rFonts w:hint="eastAsia" w:ascii="宋体" w:hAnsi="宋体"/>
          <w:sz w:val="28"/>
          <w:szCs w:val="28"/>
        </w:rPr>
        <w:t>1.1参选</w:t>
      </w:r>
      <w:r>
        <w:rPr>
          <w:rFonts w:ascii="宋体" w:hAnsi="宋体"/>
          <w:sz w:val="28"/>
          <w:szCs w:val="28"/>
        </w:rPr>
        <w:t>人须具有独立法人资格，能独立承担民事责任和合同义务</w:t>
      </w:r>
      <w:r>
        <w:rPr>
          <w:rFonts w:hint="eastAsia" w:ascii="宋体" w:hAnsi="宋体"/>
          <w:sz w:val="28"/>
          <w:szCs w:val="28"/>
        </w:rPr>
        <w:t>且同时具有：</w:t>
      </w:r>
    </w:p>
    <w:p>
      <w:pPr>
        <w:snapToGrid w:val="0"/>
        <w:spacing w:line="360" w:lineRule="auto"/>
        <w:ind w:firstLine="560" w:firstLineChars="200"/>
        <w:rPr>
          <w:rFonts w:ascii="宋体" w:hAnsi="宋体"/>
          <w:sz w:val="28"/>
          <w:szCs w:val="28"/>
        </w:rPr>
      </w:pPr>
      <w:r>
        <w:rPr>
          <w:rFonts w:hint="eastAsia" w:ascii="宋体" w:hAnsi="宋体"/>
          <w:sz w:val="28"/>
          <w:szCs w:val="28"/>
        </w:rPr>
        <w:t>1.参选人必须是在中华人民共和国境内注册的企业法人，经营范围包含陪护（护工）服务等相关内容，并在人员、设备、资金等方面具有承担本项目的能力。</w:t>
      </w:r>
    </w:p>
    <w:p>
      <w:pPr>
        <w:snapToGrid w:val="0"/>
        <w:spacing w:line="360" w:lineRule="auto"/>
        <w:ind w:firstLine="560" w:firstLineChars="200"/>
        <w:rPr>
          <w:rFonts w:ascii="宋体" w:hAnsi="宋体"/>
          <w:sz w:val="28"/>
          <w:szCs w:val="28"/>
        </w:rPr>
      </w:pPr>
      <w:r>
        <w:rPr>
          <w:rFonts w:hint="eastAsia" w:ascii="宋体" w:hAnsi="宋体"/>
          <w:sz w:val="28"/>
          <w:szCs w:val="28"/>
        </w:rPr>
        <w:t>2.参选人应具有良好的商业信誉和健全的财务会计制度，有依法缴纳税收和社会保障资金的良好记录（需提供相关声明和证明材料）。</w:t>
      </w:r>
    </w:p>
    <w:p>
      <w:pPr>
        <w:snapToGrid w:val="0"/>
        <w:spacing w:line="360" w:lineRule="auto"/>
        <w:ind w:firstLine="560" w:firstLineChars="200"/>
        <w:rPr>
          <w:rFonts w:ascii="宋体" w:hAnsi="宋体"/>
          <w:sz w:val="28"/>
          <w:szCs w:val="28"/>
        </w:rPr>
      </w:pPr>
      <w:r>
        <w:rPr>
          <w:rFonts w:hint="eastAsia" w:ascii="宋体" w:hAnsi="宋体"/>
          <w:sz w:val="28"/>
          <w:szCs w:val="28"/>
        </w:rPr>
        <w:t>3.近三年内有承接医院陪护服务业绩（需提供合同证明）。</w:t>
      </w:r>
    </w:p>
    <w:p>
      <w:pPr>
        <w:snapToGrid w:val="0"/>
        <w:spacing w:line="360" w:lineRule="auto"/>
        <w:ind w:firstLine="560" w:firstLineChars="200"/>
        <w:rPr>
          <w:rFonts w:ascii="宋体" w:hAnsi="宋体"/>
          <w:sz w:val="28"/>
          <w:szCs w:val="28"/>
        </w:rPr>
      </w:pPr>
      <w:r>
        <w:rPr>
          <w:rFonts w:hint="eastAsia" w:ascii="宋体" w:hAnsi="宋体"/>
          <w:sz w:val="28"/>
          <w:szCs w:val="28"/>
        </w:rPr>
        <w:t>4.有一定</w:t>
      </w:r>
      <w:r>
        <w:rPr>
          <w:rFonts w:ascii="宋体" w:hAnsi="宋体"/>
          <w:sz w:val="28"/>
          <w:szCs w:val="28"/>
        </w:rPr>
        <w:t>的护理服务经营管理经验，有相应的经营管理制度并组织实施，具有一定数量的符合相应服务技能要求</w:t>
      </w:r>
      <w:r>
        <w:rPr>
          <w:rFonts w:hint="eastAsia" w:ascii="宋体" w:hAnsi="宋体"/>
          <w:sz w:val="28"/>
          <w:szCs w:val="28"/>
        </w:rPr>
        <w:t>和资质要求</w:t>
      </w:r>
      <w:r>
        <w:rPr>
          <w:rFonts w:ascii="宋体" w:hAnsi="宋体"/>
          <w:sz w:val="28"/>
          <w:szCs w:val="28"/>
        </w:rPr>
        <w:t>的护理员，并对护理员进行规范管理。</w:t>
      </w:r>
    </w:p>
    <w:p>
      <w:pPr>
        <w:snapToGrid w:val="0"/>
        <w:spacing w:line="360" w:lineRule="auto"/>
        <w:ind w:firstLine="560" w:firstLineChars="200"/>
        <w:rPr>
          <w:rFonts w:ascii="宋体" w:hAnsi="宋体"/>
          <w:sz w:val="28"/>
          <w:szCs w:val="28"/>
        </w:rPr>
      </w:pPr>
      <w:r>
        <w:rPr>
          <w:rFonts w:ascii="宋体" w:hAnsi="宋体"/>
          <w:sz w:val="28"/>
          <w:szCs w:val="28"/>
        </w:rPr>
        <w:t>5.</w:t>
      </w:r>
      <w:r>
        <w:rPr>
          <w:rFonts w:hint="eastAsia" w:ascii="宋体" w:hAnsi="宋体"/>
          <w:sz w:val="28"/>
          <w:szCs w:val="28"/>
        </w:rPr>
        <w:t>要求人员工作相对稳定，人员流动率控制在20%内，不能因为人员流动等原因影响工作。参选人在参选文件中须对人员流动率作出承诺。</w:t>
      </w:r>
      <w:r>
        <w:rPr>
          <w:rFonts w:ascii="宋体" w:hAnsi="宋体"/>
          <w:sz w:val="28"/>
          <w:szCs w:val="28"/>
        </w:rPr>
        <w:t>并确保护理员持证率</w:t>
      </w:r>
      <w:r>
        <w:rPr>
          <w:rFonts w:hint="eastAsia" w:ascii="宋体" w:hAnsi="宋体"/>
          <w:sz w:val="28"/>
          <w:szCs w:val="28"/>
        </w:rPr>
        <w:t>100</w:t>
      </w:r>
      <w:r>
        <w:rPr>
          <w:rFonts w:ascii="宋体" w:hAnsi="宋体"/>
          <w:sz w:val="28"/>
          <w:szCs w:val="28"/>
        </w:rPr>
        <w:t>%（</w:t>
      </w:r>
      <w:r>
        <w:rPr>
          <w:rFonts w:hint="eastAsia" w:ascii="宋体" w:hAnsi="宋体"/>
          <w:sz w:val="28"/>
          <w:szCs w:val="28"/>
        </w:rPr>
        <w:t>护理员需</w:t>
      </w:r>
      <w:r>
        <w:rPr>
          <w:rFonts w:ascii="宋体" w:hAnsi="宋体"/>
          <w:sz w:val="28"/>
          <w:szCs w:val="28"/>
        </w:rPr>
        <w:t>提供</w:t>
      </w:r>
      <w:r>
        <w:rPr>
          <w:rFonts w:hint="eastAsia" w:ascii="宋体" w:hAnsi="宋体"/>
          <w:sz w:val="28"/>
          <w:szCs w:val="28"/>
        </w:rPr>
        <w:t>符合要求的护工</w:t>
      </w:r>
      <w:r>
        <w:rPr>
          <w:rFonts w:ascii="宋体" w:hAnsi="宋体"/>
          <w:sz w:val="28"/>
          <w:szCs w:val="28"/>
        </w:rPr>
        <w:t>证复印件</w:t>
      </w:r>
      <w:r>
        <w:rPr>
          <w:rFonts w:hint="eastAsia" w:ascii="宋体" w:hAnsi="宋体"/>
          <w:sz w:val="28"/>
          <w:szCs w:val="28"/>
        </w:rPr>
        <w:t>并</w:t>
      </w:r>
      <w:r>
        <w:rPr>
          <w:rFonts w:ascii="宋体" w:hAnsi="宋体"/>
          <w:sz w:val="28"/>
          <w:szCs w:val="28"/>
        </w:rPr>
        <w:t>加盖公章）</w:t>
      </w:r>
    </w:p>
    <w:p>
      <w:pPr>
        <w:snapToGrid w:val="0"/>
        <w:spacing w:line="360" w:lineRule="auto"/>
        <w:ind w:firstLine="560" w:firstLineChars="200"/>
        <w:rPr>
          <w:rFonts w:ascii="宋体" w:hAnsi="宋体"/>
          <w:sz w:val="28"/>
          <w:szCs w:val="28"/>
        </w:rPr>
      </w:pPr>
      <w:r>
        <w:rPr>
          <w:rFonts w:hint="eastAsia" w:ascii="宋体" w:hAnsi="宋体"/>
          <w:sz w:val="28"/>
          <w:szCs w:val="28"/>
        </w:rPr>
        <w:t>4.本项目不接受联合体参选。</w:t>
      </w:r>
    </w:p>
    <w:p>
      <w:pPr>
        <w:snapToGrid w:val="0"/>
        <w:spacing w:line="360" w:lineRule="auto"/>
        <w:ind w:firstLine="560" w:firstLineChars="200"/>
        <w:rPr>
          <w:rFonts w:ascii="宋体" w:hAnsi="宋体"/>
          <w:sz w:val="28"/>
          <w:szCs w:val="28"/>
        </w:rPr>
      </w:pPr>
      <w:r>
        <w:rPr>
          <w:rFonts w:hint="eastAsia" w:ascii="宋体" w:hAnsi="宋体"/>
          <w:sz w:val="28"/>
          <w:szCs w:val="28"/>
        </w:rPr>
        <w:t>5.如提供材料存在虚假，一律取消中标资格。</w:t>
      </w:r>
    </w:p>
    <w:p>
      <w:pPr>
        <w:snapToGrid w:val="0"/>
        <w:spacing w:line="360" w:lineRule="auto"/>
        <w:ind w:firstLine="560" w:firstLineChars="200"/>
        <w:rPr>
          <w:rFonts w:ascii="宋体" w:hAnsi="宋体"/>
          <w:sz w:val="28"/>
          <w:szCs w:val="28"/>
        </w:rPr>
      </w:pPr>
      <w:r>
        <w:rPr>
          <w:rFonts w:ascii="宋体" w:hAnsi="宋体"/>
          <w:sz w:val="28"/>
          <w:szCs w:val="28"/>
        </w:rPr>
        <w:t xml:space="preserve">1.2 </w:t>
      </w:r>
      <w:r>
        <w:rPr>
          <w:rFonts w:hint="eastAsia" w:ascii="宋体" w:hAnsi="宋体"/>
          <w:sz w:val="28"/>
          <w:szCs w:val="28"/>
        </w:rPr>
        <w:t>参选</w:t>
      </w:r>
      <w:r>
        <w:rPr>
          <w:rFonts w:ascii="宋体" w:hAnsi="宋体"/>
          <w:sz w:val="28"/>
          <w:szCs w:val="28"/>
        </w:rPr>
        <w:t>人必须按照</w:t>
      </w:r>
      <w:r>
        <w:rPr>
          <w:rFonts w:hint="eastAsia" w:ascii="宋体" w:hAnsi="宋体"/>
          <w:sz w:val="28"/>
          <w:szCs w:val="28"/>
        </w:rPr>
        <w:t>遴选</w:t>
      </w:r>
      <w:r>
        <w:rPr>
          <w:rFonts w:ascii="宋体" w:hAnsi="宋体"/>
          <w:sz w:val="28"/>
          <w:szCs w:val="28"/>
        </w:rPr>
        <w:t>文件的要求进行</w:t>
      </w:r>
      <w:r>
        <w:rPr>
          <w:rFonts w:hint="eastAsia" w:ascii="宋体" w:hAnsi="宋体"/>
          <w:sz w:val="28"/>
          <w:szCs w:val="28"/>
        </w:rPr>
        <w:t>参选</w:t>
      </w:r>
      <w:r>
        <w:rPr>
          <w:rFonts w:ascii="宋体" w:hAnsi="宋体"/>
          <w:sz w:val="28"/>
          <w:szCs w:val="28"/>
        </w:rPr>
        <w:t>。</w:t>
      </w:r>
    </w:p>
    <w:p>
      <w:pPr>
        <w:snapToGrid w:val="0"/>
        <w:spacing w:line="360" w:lineRule="auto"/>
        <w:ind w:firstLine="560" w:firstLineChars="200"/>
        <w:rPr>
          <w:rFonts w:ascii="宋体" w:hAnsi="宋体"/>
          <w:sz w:val="28"/>
          <w:szCs w:val="28"/>
        </w:rPr>
      </w:pPr>
      <w:r>
        <w:rPr>
          <w:rFonts w:hint="eastAsia" w:ascii="宋体" w:hAnsi="宋体"/>
          <w:sz w:val="28"/>
          <w:szCs w:val="28"/>
        </w:rPr>
        <w:t>1.3参选人应遵守国家有关法律、法令和条例。</w:t>
      </w:r>
    </w:p>
    <w:p>
      <w:pPr>
        <w:snapToGrid w:val="0"/>
        <w:spacing w:line="360" w:lineRule="auto"/>
        <w:ind w:firstLine="562" w:firstLineChars="200"/>
        <w:rPr>
          <w:rFonts w:ascii="宋体" w:hAnsi="宋体"/>
          <w:sz w:val="28"/>
          <w:szCs w:val="28"/>
        </w:rPr>
      </w:pPr>
      <w:r>
        <w:rPr>
          <w:rFonts w:hint="eastAsia" w:ascii="宋体" w:hAnsi="宋体"/>
          <w:b/>
          <w:sz w:val="28"/>
          <w:szCs w:val="28"/>
        </w:rPr>
        <w:t>2、参选费用</w:t>
      </w:r>
    </w:p>
    <w:p>
      <w:pPr>
        <w:snapToGrid w:val="0"/>
        <w:spacing w:line="360" w:lineRule="auto"/>
        <w:ind w:firstLine="560" w:firstLineChars="200"/>
        <w:rPr>
          <w:rFonts w:ascii="宋体" w:hAnsi="宋体"/>
          <w:sz w:val="28"/>
          <w:szCs w:val="28"/>
        </w:rPr>
      </w:pPr>
      <w:r>
        <w:rPr>
          <w:rFonts w:hint="eastAsia" w:ascii="宋体" w:hAnsi="宋体"/>
          <w:sz w:val="28"/>
          <w:szCs w:val="28"/>
        </w:rPr>
        <w:t>参选人应承担其编制参选文件与递交参选文件所涉及的一切费用，无论中选与否，发布单位对上述费用不负任何责任；</w:t>
      </w:r>
    </w:p>
    <w:p>
      <w:pPr>
        <w:snapToGrid w:val="0"/>
        <w:spacing w:line="360" w:lineRule="auto"/>
        <w:rPr>
          <w:rFonts w:ascii="宋体" w:hAnsi="宋体"/>
          <w:b/>
          <w:bCs/>
          <w:sz w:val="28"/>
          <w:szCs w:val="28"/>
        </w:rPr>
      </w:pPr>
      <w:r>
        <w:rPr>
          <w:rFonts w:hint="eastAsia" w:ascii="宋体" w:hAnsi="宋体"/>
          <w:b/>
          <w:bCs/>
          <w:sz w:val="28"/>
          <w:szCs w:val="28"/>
        </w:rPr>
        <w:t>二、遴选文件</w:t>
      </w:r>
    </w:p>
    <w:p>
      <w:pPr>
        <w:snapToGrid w:val="0"/>
        <w:spacing w:line="360" w:lineRule="auto"/>
        <w:ind w:firstLine="562" w:firstLineChars="200"/>
        <w:rPr>
          <w:rFonts w:ascii="宋体" w:hAnsi="宋体"/>
          <w:b/>
          <w:bCs/>
          <w:sz w:val="28"/>
          <w:szCs w:val="28"/>
        </w:rPr>
      </w:pPr>
      <w:r>
        <w:rPr>
          <w:rFonts w:hint="eastAsia" w:ascii="宋体" w:hAnsi="宋体"/>
          <w:b/>
          <w:bCs/>
          <w:sz w:val="28"/>
          <w:szCs w:val="28"/>
        </w:rPr>
        <w:t>3、遴选文件的内容</w:t>
      </w:r>
    </w:p>
    <w:p>
      <w:pPr>
        <w:snapToGrid w:val="0"/>
        <w:spacing w:line="360" w:lineRule="auto"/>
        <w:ind w:firstLine="560" w:firstLineChars="200"/>
        <w:rPr>
          <w:rFonts w:ascii="宋体" w:hAnsi="宋体"/>
          <w:sz w:val="28"/>
          <w:szCs w:val="28"/>
        </w:rPr>
      </w:pPr>
      <w:r>
        <w:rPr>
          <w:rFonts w:hint="eastAsia" w:ascii="宋体" w:hAnsi="宋体"/>
          <w:sz w:val="28"/>
          <w:szCs w:val="28"/>
        </w:rPr>
        <w:t>3.1发布人在遴选期间发出的答疑文件和其他有效函件，均是遴选文件的组成部分。</w:t>
      </w:r>
    </w:p>
    <w:p>
      <w:pPr>
        <w:snapToGrid w:val="0"/>
        <w:spacing w:line="360" w:lineRule="auto"/>
        <w:ind w:firstLine="560" w:firstLineChars="200"/>
        <w:rPr>
          <w:rFonts w:ascii="宋体" w:hAnsi="宋体"/>
          <w:sz w:val="28"/>
          <w:szCs w:val="28"/>
        </w:rPr>
      </w:pPr>
      <w:r>
        <w:rPr>
          <w:rFonts w:hint="eastAsia" w:ascii="宋体" w:hAnsi="宋体"/>
          <w:sz w:val="28"/>
          <w:szCs w:val="28"/>
        </w:rPr>
        <w:t>3.2参选人应仔细研究分析招标文件中所有的条款及说明，并保证所提供的全部资料的真实性，不能提交遴选文件所需的全部资料或提交的参选文件不能从实质上响应遴选文件的要求，责任将由参选人承担，并且可能导致其参选文件无效。</w:t>
      </w:r>
    </w:p>
    <w:p>
      <w:pPr>
        <w:snapToGrid w:val="0"/>
        <w:spacing w:line="360" w:lineRule="auto"/>
        <w:ind w:firstLine="560" w:firstLineChars="200"/>
        <w:rPr>
          <w:rFonts w:ascii="宋体" w:hAnsi="宋体"/>
          <w:sz w:val="28"/>
          <w:szCs w:val="28"/>
        </w:rPr>
      </w:pPr>
      <w:r>
        <w:rPr>
          <w:rFonts w:hint="eastAsia" w:ascii="宋体" w:hAnsi="宋体"/>
          <w:sz w:val="28"/>
          <w:szCs w:val="28"/>
        </w:rPr>
        <w:t>3.3参选人应认真检查招标文件是否完整，若发现缺页或附件不全时，应及时向招标人提出，以便补齐。</w:t>
      </w:r>
    </w:p>
    <w:p>
      <w:pPr>
        <w:snapToGrid w:val="0"/>
        <w:spacing w:line="360" w:lineRule="auto"/>
        <w:ind w:firstLine="562" w:firstLineChars="200"/>
        <w:rPr>
          <w:rFonts w:ascii="宋体" w:hAnsi="宋体"/>
          <w:b/>
          <w:bCs/>
          <w:sz w:val="28"/>
          <w:szCs w:val="28"/>
        </w:rPr>
      </w:pPr>
      <w:r>
        <w:rPr>
          <w:rFonts w:hint="eastAsia" w:ascii="宋体" w:hAnsi="宋体"/>
          <w:b/>
          <w:bCs/>
          <w:sz w:val="28"/>
          <w:szCs w:val="28"/>
        </w:rPr>
        <w:t>4、遴选文件的澄清和解答</w:t>
      </w:r>
    </w:p>
    <w:p>
      <w:pPr>
        <w:snapToGrid w:val="0"/>
        <w:spacing w:line="360" w:lineRule="auto"/>
        <w:ind w:firstLine="560" w:firstLineChars="200"/>
        <w:rPr>
          <w:rFonts w:ascii="宋体" w:hAnsi="宋体"/>
          <w:sz w:val="28"/>
          <w:szCs w:val="28"/>
        </w:rPr>
      </w:pPr>
      <w:r>
        <w:rPr>
          <w:rFonts w:hint="eastAsia" w:ascii="宋体" w:hAnsi="宋体"/>
          <w:sz w:val="28"/>
          <w:szCs w:val="28"/>
        </w:rPr>
        <w:t>参选人在收到遴选文件后，若有疑问需要澄清，应于收到遴选文件后及时以书面形式向发布人提出。发布人根据参选人的要求在对遴选文件做出必要的澄清后，将在遴选截止日前通知参选人。澄清</w:t>
      </w:r>
      <w:r>
        <w:rPr>
          <w:rFonts w:ascii="宋体" w:hAnsi="宋体"/>
          <w:sz w:val="28"/>
          <w:szCs w:val="28"/>
        </w:rPr>
        <w:t>(</w:t>
      </w:r>
      <w:r>
        <w:rPr>
          <w:rFonts w:hint="eastAsia" w:ascii="宋体" w:hAnsi="宋体"/>
          <w:sz w:val="28"/>
          <w:szCs w:val="28"/>
        </w:rPr>
        <w:t>答疑</w:t>
      </w:r>
      <w:r>
        <w:rPr>
          <w:rFonts w:ascii="宋体" w:hAnsi="宋体"/>
          <w:sz w:val="28"/>
          <w:szCs w:val="28"/>
        </w:rPr>
        <w:t>)</w:t>
      </w:r>
      <w:r>
        <w:rPr>
          <w:rFonts w:hint="eastAsia" w:ascii="宋体" w:hAnsi="宋体"/>
          <w:sz w:val="28"/>
          <w:szCs w:val="28"/>
        </w:rPr>
        <w:t>文件作为遴选文件的组成部分，对参选人起约束作用。</w:t>
      </w:r>
    </w:p>
    <w:p>
      <w:pPr>
        <w:snapToGrid w:val="0"/>
        <w:spacing w:line="360" w:lineRule="auto"/>
        <w:ind w:firstLine="562" w:firstLineChars="200"/>
        <w:rPr>
          <w:rFonts w:ascii="宋体" w:hAnsi="宋体"/>
          <w:b/>
          <w:bCs/>
          <w:sz w:val="28"/>
          <w:szCs w:val="28"/>
        </w:rPr>
      </w:pPr>
      <w:r>
        <w:rPr>
          <w:rFonts w:hint="eastAsia" w:ascii="宋体" w:hAnsi="宋体"/>
          <w:b/>
          <w:bCs/>
          <w:sz w:val="28"/>
          <w:szCs w:val="28"/>
        </w:rPr>
        <w:t>5、遴选文件的修改</w:t>
      </w:r>
    </w:p>
    <w:p>
      <w:pPr>
        <w:snapToGrid w:val="0"/>
        <w:spacing w:line="360" w:lineRule="auto"/>
        <w:ind w:firstLine="560" w:firstLineChars="200"/>
        <w:rPr>
          <w:rFonts w:ascii="宋体" w:hAnsi="宋体"/>
          <w:sz w:val="28"/>
          <w:szCs w:val="28"/>
        </w:rPr>
      </w:pPr>
      <w:r>
        <w:rPr>
          <w:rFonts w:hint="eastAsia" w:ascii="宋体" w:hAnsi="宋体"/>
          <w:sz w:val="28"/>
          <w:szCs w:val="28"/>
        </w:rPr>
        <w:t>5.1遴选文件发出后，如确需变更的，发布人将以补充通知的方式修改遴选文件并在遴选截止日前以书面形式通知各参选人。</w:t>
      </w:r>
    </w:p>
    <w:p>
      <w:pPr>
        <w:snapToGrid w:val="0"/>
        <w:spacing w:line="360" w:lineRule="auto"/>
        <w:ind w:firstLine="560" w:firstLineChars="200"/>
        <w:rPr>
          <w:rFonts w:ascii="宋体" w:hAnsi="宋体"/>
          <w:sz w:val="28"/>
          <w:szCs w:val="28"/>
        </w:rPr>
      </w:pPr>
      <w:r>
        <w:rPr>
          <w:rFonts w:hint="eastAsia" w:ascii="宋体" w:hAnsi="宋体"/>
          <w:sz w:val="28"/>
          <w:szCs w:val="28"/>
        </w:rPr>
        <w:t>5.2补充通知将以书面形式发给参选人，补充通知作为遴选文件的组成部分，对参选人起约束作用。</w:t>
      </w:r>
    </w:p>
    <w:p>
      <w:pPr>
        <w:snapToGrid w:val="0"/>
        <w:spacing w:line="360" w:lineRule="auto"/>
        <w:ind w:firstLine="560" w:firstLineChars="200"/>
        <w:rPr>
          <w:rFonts w:ascii="宋体" w:hAnsi="宋体"/>
          <w:sz w:val="28"/>
          <w:szCs w:val="28"/>
        </w:rPr>
      </w:pPr>
      <w:r>
        <w:rPr>
          <w:rFonts w:hint="eastAsia" w:ascii="宋体" w:hAnsi="宋体"/>
          <w:sz w:val="28"/>
          <w:szCs w:val="28"/>
        </w:rPr>
        <w:t>5.3遴选文件、遴选文件澄清</w:t>
      </w:r>
      <w:r>
        <w:rPr>
          <w:rFonts w:ascii="宋体" w:hAnsi="宋体"/>
          <w:sz w:val="28"/>
          <w:szCs w:val="28"/>
        </w:rPr>
        <w:t>(</w:t>
      </w:r>
      <w:r>
        <w:rPr>
          <w:rFonts w:hint="eastAsia" w:ascii="宋体" w:hAnsi="宋体"/>
          <w:sz w:val="28"/>
          <w:szCs w:val="28"/>
        </w:rPr>
        <w:t>答疑</w:t>
      </w:r>
      <w:r>
        <w:rPr>
          <w:rFonts w:ascii="宋体" w:hAnsi="宋体"/>
          <w:sz w:val="28"/>
          <w:szCs w:val="28"/>
        </w:rPr>
        <w:t>)</w:t>
      </w:r>
      <w:r>
        <w:rPr>
          <w:rFonts w:hint="eastAsia" w:ascii="宋体" w:hAnsi="宋体"/>
          <w:sz w:val="28"/>
          <w:szCs w:val="28"/>
        </w:rPr>
        <w:t>文件、遴选文件修改补充通知内容均以书面的内容为准。当遴选文件、修改补充通知、澄清</w:t>
      </w:r>
      <w:r>
        <w:rPr>
          <w:rFonts w:ascii="宋体" w:hAnsi="宋体"/>
          <w:sz w:val="28"/>
          <w:szCs w:val="28"/>
        </w:rPr>
        <w:t>(</w:t>
      </w:r>
      <w:r>
        <w:rPr>
          <w:rFonts w:hint="eastAsia" w:ascii="宋体" w:hAnsi="宋体"/>
          <w:sz w:val="28"/>
          <w:szCs w:val="28"/>
        </w:rPr>
        <w:t>答疑</w:t>
      </w:r>
      <w:r>
        <w:rPr>
          <w:rFonts w:ascii="宋体" w:hAnsi="宋体"/>
          <w:sz w:val="28"/>
          <w:szCs w:val="28"/>
        </w:rPr>
        <w:t>)</w:t>
      </w:r>
      <w:r>
        <w:rPr>
          <w:rFonts w:hint="eastAsia" w:ascii="宋体" w:hAnsi="宋体"/>
          <w:sz w:val="28"/>
          <w:szCs w:val="28"/>
        </w:rPr>
        <w:t>文件内容相互矛盾时，以最后发出的通知</w:t>
      </w:r>
      <w:r>
        <w:rPr>
          <w:rFonts w:ascii="宋体" w:hAnsi="宋体"/>
          <w:sz w:val="28"/>
          <w:szCs w:val="28"/>
        </w:rPr>
        <w:t>(</w:t>
      </w:r>
      <w:r>
        <w:rPr>
          <w:rFonts w:hint="eastAsia" w:ascii="宋体" w:hAnsi="宋体"/>
          <w:sz w:val="28"/>
          <w:szCs w:val="28"/>
        </w:rPr>
        <w:t>或文件</w:t>
      </w:r>
      <w:r>
        <w:rPr>
          <w:rFonts w:ascii="宋体" w:hAnsi="宋体"/>
          <w:sz w:val="28"/>
          <w:szCs w:val="28"/>
        </w:rPr>
        <w:t>)</w:t>
      </w:r>
      <w:r>
        <w:rPr>
          <w:rFonts w:hint="eastAsia" w:ascii="宋体" w:hAnsi="宋体"/>
          <w:sz w:val="28"/>
          <w:szCs w:val="28"/>
        </w:rPr>
        <w:t>为准。</w:t>
      </w:r>
    </w:p>
    <w:p>
      <w:pPr>
        <w:snapToGrid w:val="0"/>
        <w:spacing w:line="360" w:lineRule="auto"/>
        <w:rPr>
          <w:rFonts w:ascii="宋体" w:hAnsi="宋体"/>
          <w:b/>
          <w:sz w:val="28"/>
          <w:szCs w:val="28"/>
        </w:rPr>
      </w:pPr>
      <w:r>
        <w:rPr>
          <w:rFonts w:hint="eastAsia" w:ascii="宋体" w:hAnsi="宋体"/>
          <w:b/>
          <w:sz w:val="28"/>
          <w:szCs w:val="28"/>
        </w:rPr>
        <w:t>三、参选文件的编制</w:t>
      </w:r>
    </w:p>
    <w:p>
      <w:pPr>
        <w:snapToGrid w:val="0"/>
        <w:spacing w:line="360" w:lineRule="auto"/>
        <w:ind w:firstLine="562" w:firstLineChars="200"/>
        <w:rPr>
          <w:rFonts w:ascii="宋体" w:hAnsi="宋体"/>
          <w:b/>
          <w:bCs/>
          <w:sz w:val="28"/>
          <w:szCs w:val="28"/>
        </w:rPr>
      </w:pPr>
      <w:r>
        <w:rPr>
          <w:rFonts w:hint="eastAsia" w:ascii="宋体" w:hAnsi="宋体"/>
          <w:b/>
          <w:bCs/>
          <w:sz w:val="28"/>
          <w:szCs w:val="28"/>
        </w:rPr>
        <w:t>6、参选文件的编制语言</w:t>
      </w:r>
    </w:p>
    <w:p>
      <w:pPr>
        <w:snapToGrid w:val="0"/>
        <w:spacing w:line="360" w:lineRule="auto"/>
        <w:ind w:firstLine="560" w:firstLineChars="200"/>
        <w:rPr>
          <w:rFonts w:ascii="宋体" w:hAnsi="宋体"/>
          <w:sz w:val="28"/>
          <w:szCs w:val="28"/>
        </w:rPr>
      </w:pPr>
      <w:r>
        <w:rPr>
          <w:rFonts w:hint="eastAsia" w:ascii="宋体" w:hAnsi="宋体"/>
          <w:bCs/>
          <w:sz w:val="28"/>
          <w:szCs w:val="28"/>
        </w:rPr>
        <w:t>参选文件及参选人与发布人之间往来的一切信函、文件均使用中文</w:t>
      </w:r>
      <w:r>
        <w:rPr>
          <w:rFonts w:hint="eastAsia" w:ascii="宋体" w:hAnsi="宋体"/>
          <w:sz w:val="28"/>
          <w:szCs w:val="28"/>
        </w:rPr>
        <w:t>。</w:t>
      </w:r>
    </w:p>
    <w:p>
      <w:pPr>
        <w:snapToGrid w:val="0"/>
        <w:spacing w:line="360" w:lineRule="auto"/>
        <w:ind w:firstLine="562" w:firstLineChars="200"/>
        <w:rPr>
          <w:rFonts w:ascii="宋体" w:hAnsi="宋体"/>
          <w:b/>
          <w:bCs/>
          <w:sz w:val="28"/>
          <w:szCs w:val="28"/>
        </w:rPr>
      </w:pPr>
      <w:r>
        <w:rPr>
          <w:rFonts w:hint="eastAsia" w:ascii="宋体" w:hAnsi="宋体"/>
          <w:b/>
          <w:sz w:val="28"/>
          <w:szCs w:val="28"/>
        </w:rPr>
        <w:t>7、</w:t>
      </w:r>
      <w:r>
        <w:rPr>
          <w:rFonts w:hint="eastAsia" w:ascii="宋体" w:hAnsi="宋体"/>
          <w:b/>
          <w:bCs/>
          <w:sz w:val="28"/>
          <w:szCs w:val="28"/>
        </w:rPr>
        <w:t>参选文件的格式</w:t>
      </w:r>
    </w:p>
    <w:p>
      <w:pPr>
        <w:snapToGrid w:val="0"/>
        <w:spacing w:line="360" w:lineRule="auto"/>
        <w:ind w:firstLine="560" w:firstLineChars="200"/>
        <w:rPr>
          <w:rFonts w:ascii="宋体" w:hAnsi="宋体"/>
          <w:sz w:val="28"/>
          <w:szCs w:val="28"/>
        </w:rPr>
      </w:pPr>
      <w:r>
        <w:rPr>
          <w:rFonts w:hint="eastAsia" w:ascii="宋体" w:hAnsi="宋体"/>
          <w:bCs/>
          <w:sz w:val="28"/>
          <w:szCs w:val="28"/>
        </w:rPr>
        <w:t>7.1</w:t>
      </w:r>
      <w:r>
        <w:rPr>
          <w:rFonts w:hint="eastAsia" w:ascii="宋体" w:hAnsi="宋体"/>
          <w:sz w:val="28"/>
          <w:szCs w:val="28"/>
        </w:rPr>
        <w:t>参选人应用中文制作2份参选文件（1正1副），参选文件A4规格，主要图纸A3规格，不得使用硬封面，在每份上清晰地标记“正本”或“副本”字样。如果正副本之间有偏差，将以正本为准。参选文件正本与副本均应使用不能擦去的墨水打印或书写。</w:t>
      </w:r>
    </w:p>
    <w:p>
      <w:pPr>
        <w:snapToGrid w:val="0"/>
        <w:spacing w:line="360" w:lineRule="auto"/>
        <w:ind w:firstLine="560" w:firstLineChars="200"/>
        <w:rPr>
          <w:rFonts w:ascii="宋体" w:hAnsi="宋体"/>
          <w:sz w:val="28"/>
          <w:szCs w:val="28"/>
        </w:rPr>
      </w:pPr>
      <w:r>
        <w:rPr>
          <w:rFonts w:hint="eastAsia" w:ascii="宋体" w:hAnsi="宋体"/>
          <w:sz w:val="28"/>
          <w:szCs w:val="28"/>
        </w:rPr>
        <w:t>7.2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pPr>
        <w:snapToGrid w:val="0"/>
        <w:spacing w:line="360" w:lineRule="auto"/>
        <w:ind w:firstLine="560" w:firstLineChars="200"/>
        <w:rPr>
          <w:rFonts w:ascii="宋体" w:hAnsi="宋体"/>
          <w:sz w:val="28"/>
          <w:szCs w:val="28"/>
        </w:rPr>
      </w:pPr>
      <w:r>
        <w:rPr>
          <w:rFonts w:hint="eastAsia" w:ascii="宋体" w:hAnsi="宋体"/>
          <w:sz w:val="28"/>
          <w:szCs w:val="28"/>
        </w:rPr>
        <w:t>7.3未中标单位的参选文件应在获得未选中通知后一周内，由未选中单位自行取回，发布人不对未选中单位逾期未取回的遴选文件承担保管和保密责任。</w:t>
      </w:r>
    </w:p>
    <w:p>
      <w:pPr>
        <w:snapToGrid w:val="0"/>
        <w:spacing w:line="360" w:lineRule="auto"/>
        <w:ind w:firstLine="480"/>
        <w:rPr>
          <w:rFonts w:ascii="宋体" w:hAnsi="宋体"/>
          <w:b/>
          <w:bCs/>
          <w:sz w:val="28"/>
          <w:szCs w:val="28"/>
        </w:rPr>
      </w:pPr>
      <w:r>
        <w:rPr>
          <w:rFonts w:hint="eastAsia" w:ascii="宋体" w:hAnsi="宋体"/>
          <w:b/>
          <w:bCs/>
          <w:sz w:val="28"/>
          <w:szCs w:val="28"/>
        </w:rPr>
        <w:t>8、参选报价编制要求</w:t>
      </w:r>
    </w:p>
    <w:p>
      <w:pPr>
        <w:snapToGrid w:val="0"/>
        <w:spacing w:line="360" w:lineRule="auto"/>
        <w:ind w:firstLine="560" w:firstLineChars="200"/>
        <w:rPr>
          <w:rFonts w:ascii="宋体" w:hAnsi="宋体"/>
          <w:sz w:val="28"/>
          <w:szCs w:val="28"/>
          <w:shd w:val="pct10" w:color="auto" w:fill="FFFFFF"/>
        </w:rPr>
      </w:pPr>
      <w:r>
        <w:rPr>
          <w:rFonts w:hint="eastAsia" w:ascii="宋体" w:hAnsi="宋体"/>
          <w:sz w:val="28"/>
          <w:szCs w:val="28"/>
        </w:rPr>
        <w:t>8.1参选人对该项目只允许有一个总报价，评议人不接受任何有选择的报价及修正报价；</w:t>
      </w:r>
    </w:p>
    <w:p>
      <w:pPr>
        <w:snapToGrid w:val="0"/>
        <w:spacing w:line="360" w:lineRule="auto"/>
        <w:ind w:firstLine="560" w:firstLineChars="200"/>
        <w:rPr>
          <w:rFonts w:ascii="宋体" w:hAnsi="宋体"/>
          <w:sz w:val="28"/>
          <w:szCs w:val="28"/>
        </w:rPr>
      </w:pPr>
      <w:r>
        <w:rPr>
          <w:rFonts w:hint="eastAsia" w:ascii="宋体" w:hAnsi="宋体"/>
          <w:sz w:val="28"/>
          <w:szCs w:val="28"/>
        </w:rPr>
        <w:t>8.2参选报价应是遴选文件确定的遴选范围内的全部工作内容的价格体现，对所涉及各部分工作内容的取费要执行与之相对应的国家或行业取费标准，</w:t>
      </w:r>
      <w:r>
        <w:rPr>
          <w:rFonts w:hint="eastAsia" w:ascii="宋体" w:hAnsi="宋体" w:cs="TimesNewRoman"/>
          <w:kern w:val="0"/>
          <w:sz w:val="28"/>
          <w:szCs w:val="28"/>
        </w:rPr>
        <w:t>参选人按遴选文件给定的资料及现行规范的相应规定，在充分考虑项目的实际工作量、技术含量、难易程度、复杂性及收费标准中没有规定的收费项目等因素的基础上进行报价，</w:t>
      </w:r>
      <w:r>
        <w:rPr>
          <w:rFonts w:hint="eastAsia" w:ascii="宋体" w:hAnsi="宋体"/>
          <w:sz w:val="28"/>
          <w:szCs w:val="28"/>
        </w:rPr>
        <w:t>并给出其最终的报价；</w:t>
      </w:r>
    </w:p>
    <w:p>
      <w:pPr>
        <w:snapToGrid w:val="0"/>
        <w:spacing w:line="360" w:lineRule="auto"/>
        <w:ind w:firstLine="560" w:firstLineChars="200"/>
        <w:rPr>
          <w:sz w:val="28"/>
          <w:szCs w:val="28"/>
        </w:rPr>
      </w:pPr>
      <w:r>
        <w:rPr>
          <w:rFonts w:hint="eastAsia" w:ascii="宋体" w:hAnsi="宋体"/>
          <w:sz w:val="28"/>
          <w:szCs w:val="28"/>
        </w:rPr>
        <w:t>8.3</w:t>
      </w:r>
      <w:r>
        <w:rPr>
          <w:rFonts w:hint="eastAsia"/>
          <w:sz w:val="28"/>
          <w:szCs w:val="28"/>
        </w:rPr>
        <w:t>参选总价包括招标代理服务过程中的一切费用，并以人民币报价，中标后一律不予增补。</w:t>
      </w:r>
    </w:p>
    <w:p>
      <w:pPr>
        <w:snapToGrid w:val="0"/>
        <w:spacing w:line="360" w:lineRule="auto"/>
        <w:ind w:firstLine="562" w:firstLineChars="200"/>
        <w:rPr>
          <w:b/>
          <w:sz w:val="28"/>
          <w:szCs w:val="28"/>
        </w:rPr>
      </w:pPr>
      <w:r>
        <w:rPr>
          <w:rFonts w:hint="eastAsia"/>
          <w:b/>
          <w:sz w:val="28"/>
          <w:szCs w:val="28"/>
        </w:rPr>
        <w:t>9、参选文件的组成</w:t>
      </w:r>
    </w:p>
    <w:p>
      <w:pPr>
        <w:snapToGrid w:val="0"/>
        <w:spacing w:line="360" w:lineRule="auto"/>
        <w:rPr>
          <w:rFonts w:ascii="宋体" w:hAnsi="宋体"/>
          <w:sz w:val="28"/>
          <w:szCs w:val="28"/>
        </w:rPr>
      </w:pPr>
      <w:r>
        <w:rPr>
          <w:rFonts w:hint="eastAsia" w:ascii="宋体" w:hAnsi="宋体"/>
          <w:sz w:val="28"/>
          <w:szCs w:val="28"/>
        </w:rPr>
        <w:t xml:space="preserve">    参选人编制的参选文件必须使用招标文件提供的表格格式，表格可以按同样的格式扩展</w:t>
      </w:r>
    </w:p>
    <w:p>
      <w:pPr>
        <w:snapToGrid w:val="0"/>
        <w:spacing w:line="360" w:lineRule="auto"/>
        <w:ind w:firstLine="560" w:firstLineChars="200"/>
        <w:rPr>
          <w:rFonts w:ascii="宋体" w:hAnsi="宋体"/>
          <w:sz w:val="28"/>
          <w:szCs w:val="28"/>
        </w:rPr>
      </w:pPr>
      <w:r>
        <w:rPr>
          <w:rFonts w:hint="eastAsia" w:ascii="宋体" w:hAnsi="宋体"/>
          <w:sz w:val="28"/>
          <w:szCs w:val="28"/>
        </w:rPr>
        <w:t>9.1 参选函；</w:t>
      </w:r>
    </w:p>
    <w:p>
      <w:pPr>
        <w:snapToGrid w:val="0"/>
        <w:spacing w:line="360" w:lineRule="auto"/>
        <w:ind w:firstLine="560" w:firstLineChars="200"/>
        <w:rPr>
          <w:rFonts w:ascii="宋体" w:hAnsi="宋体"/>
          <w:sz w:val="28"/>
          <w:szCs w:val="28"/>
        </w:rPr>
      </w:pPr>
      <w:r>
        <w:rPr>
          <w:rFonts w:hint="eastAsia" w:ascii="宋体" w:hAnsi="宋体"/>
          <w:sz w:val="28"/>
          <w:szCs w:val="28"/>
        </w:rPr>
        <w:t>9.2 参选报价表；</w:t>
      </w:r>
    </w:p>
    <w:p>
      <w:pPr>
        <w:snapToGrid w:val="0"/>
        <w:spacing w:line="360" w:lineRule="auto"/>
        <w:ind w:firstLine="560" w:firstLineChars="200"/>
        <w:rPr>
          <w:rFonts w:ascii="宋体" w:hAnsi="宋体"/>
          <w:sz w:val="28"/>
          <w:szCs w:val="28"/>
        </w:rPr>
      </w:pPr>
      <w:r>
        <w:rPr>
          <w:rFonts w:hint="eastAsia" w:ascii="宋体" w:hAnsi="宋体"/>
          <w:sz w:val="28"/>
          <w:szCs w:val="28"/>
        </w:rPr>
        <w:t>9.3 法定代表人资格证明书；</w:t>
      </w:r>
    </w:p>
    <w:p>
      <w:pPr>
        <w:snapToGrid w:val="0"/>
        <w:spacing w:line="360" w:lineRule="auto"/>
        <w:ind w:firstLine="560" w:firstLineChars="200"/>
        <w:rPr>
          <w:rFonts w:ascii="宋体" w:hAnsi="宋体"/>
          <w:sz w:val="28"/>
          <w:szCs w:val="28"/>
        </w:rPr>
      </w:pPr>
      <w:r>
        <w:rPr>
          <w:rFonts w:hint="eastAsia" w:ascii="宋体" w:hAnsi="宋体"/>
          <w:sz w:val="28"/>
          <w:szCs w:val="28"/>
        </w:rPr>
        <w:t>9.4 授权委托书；</w:t>
      </w:r>
    </w:p>
    <w:p>
      <w:pPr>
        <w:snapToGrid w:val="0"/>
        <w:spacing w:line="360" w:lineRule="auto"/>
        <w:ind w:firstLine="560" w:firstLineChars="200"/>
        <w:rPr>
          <w:rFonts w:ascii="宋体" w:hAnsi="宋体"/>
          <w:sz w:val="28"/>
          <w:szCs w:val="28"/>
        </w:rPr>
      </w:pPr>
      <w:r>
        <w:rPr>
          <w:rFonts w:hint="eastAsia" w:ascii="宋体" w:hAnsi="宋体"/>
          <w:sz w:val="28"/>
          <w:szCs w:val="28"/>
        </w:rPr>
        <w:t>9.5 参选人资格证明文件：</w:t>
      </w:r>
    </w:p>
    <w:p>
      <w:pPr>
        <w:snapToGrid w:val="0"/>
        <w:spacing w:line="360" w:lineRule="auto"/>
        <w:ind w:firstLine="560" w:firstLineChars="200"/>
        <w:rPr>
          <w:rFonts w:ascii="宋体" w:hAnsi="宋体"/>
          <w:sz w:val="28"/>
          <w:szCs w:val="28"/>
        </w:rPr>
      </w:pPr>
      <w:r>
        <w:rPr>
          <w:rFonts w:hint="eastAsia" w:ascii="宋体" w:hAnsi="宋体"/>
          <w:sz w:val="28"/>
          <w:szCs w:val="28"/>
        </w:rPr>
        <w:t>（1）有关证明参选人法律地位的文件（包括营业执照、资质证明等），说明参选人的注册地点和主要经营范围；</w:t>
      </w:r>
    </w:p>
    <w:p>
      <w:pPr>
        <w:snapToGrid w:val="0"/>
        <w:spacing w:line="360" w:lineRule="auto"/>
        <w:ind w:firstLine="560" w:firstLineChars="200"/>
        <w:rPr>
          <w:rFonts w:ascii="宋体" w:hAnsi="宋体"/>
          <w:sz w:val="28"/>
          <w:szCs w:val="28"/>
        </w:rPr>
      </w:pPr>
      <w:r>
        <w:rPr>
          <w:rFonts w:hint="eastAsia" w:ascii="宋体" w:hAnsi="宋体"/>
          <w:sz w:val="28"/>
          <w:szCs w:val="28"/>
        </w:rPr>
        <w:t>（2）相关资质复印件（加盖公章）；</w:t>
      </w:r>
    </w:p>
    <w:p>
      <w:pPr>
        <w:snapToGrid w:val="0"/>
        <w:spacing w:line="360" w:lineRule="auto"/>
        <w:ind w:firstLine="560" w:firstLineChars="200"/>
        <w:rPr>
          <w:rFonts w:ascii="宋体" w:hAnsi="宋体"/>
          <w:sz w:val="28"/>
          <w:szCs w:val="28"/>
        </w:rPr>
      </w:pPr>
      <w:r>
        <w:rPr>
          <w:rFonts w:hint="eastAsia" w:ascii="宋体" w:hAnsi="宋体"/>
          <w:sz w:val="28"/>
          <w:szCs w:val="28"/>
        </w:rPr>
        <w:t>（3）项目负责人相关专业及职称证明；</w:t>
      </w:r>
    </w:p>
    <w:p>
      <w:pPr>
        <w:snapToGrid w:val="0"/>
        <w:spacing w:line="360" w:lineRule="auto"/>
        <w:ind w:firstLine="560" w:firstLineChars="200"/>
        <w:rPr>
          <w:rFonts w:ascii="宋体" w:hAnsi="宋体"/>
          <w:sz w:val="28"/>
          <w:szCs w:val="28"/>
        </w:rPr>
      </w:pPr>
      <w:r>
        <w:rPr>
          <w:rFonts w:hint="eastAsia" w:ascii="宋体" w:hAnsi="宋体"/>
          <w:sz w:val="28"/>
          <w:szCs w:val="28"/>
        </w:rPr>
        <w:t>（4）有关证明参选人的企业信誉及获得各种奖励等资料。</w:t>
      </w:r>
    </w:p>
    <w:p>
      <w:pPr>
        <w:snapToGrid w:val="0"/>
        <w:spacing w:line="360" w:lineRule="auto"/>
        <w:ind w:firstLine="560" w:firstLineChars="200"/>
        <w:rPr>
          <w:rFonts w:ascii="宋体" w:hAnsi="宋体"/>
          <w:sz w:val="28"/>
          <w:szCs w:val="28"/>
        </w:rPr>
      </w:pPr>
      <w:r>
        <w:rPr>
          <w:rFonts w:hint="eastAsia" w:ascii="宋体" w:hAnsi="宋体"/>
          <w:sz w:val="28"/>
          <w:szCs w:val="28"/>
        </w:rPr>
        <w:t>9.6总体概述及服务方案；</w:t>
      </w:r>
    </w:p>
    <w:p>
      <w:pPr>
        <w:snapToGrid w:val="0"/>
        <w:spacing w:line="360" w:lineRule="auto"/>
        <w:ind w:firstLine="560" w:firstLineChars="200"/>
        <w:rPr>
          <w:rFonts w:ascii="宋体" w:hAnsi="宋体"/>
          <w:sz w:val="28"/>
          <w:szCs w:val="28"/>
        </w:rPr>
      </w:pPr>
      <w:r>
        <w:rPr>
          <w:rFonts w:hint="eastAsia" w:ascii="宋体" w:hAnsi="宋体"/>
          <w:sz w:val="28"/>
          <w:szCs w:val="28"/>
        </w:rPr>
        <w:t>9.7服务承诺；</w:t>
      </w:r>
    </w:p>
    <w:p>
      <w:pPr>
        <w:snapToGrid w:val="0"/>
        <w:spacing w:line="360" w:lineRule="auto"/>
        <w:ind w:firstLine="560" w:firstLineChars="200"/>
        <w:rPr>
          <w:rFonts w:ascii="宋体" w:hAnsi="宋体"/>
          <w:sz w:val="28"/>
          <w:szCs w:val="28"/>
        </w:rPr>
      </w:pPr>
      <w:r>
        <w:rPr>
          <w:rFonts w:hint="eastAsia" w:ascii="宋体" w:hAnsi="宋体"/>
          <w:sz w:val="28"/>
          <w:szCs w:val="28"/>
        </w:rPr>
        <w:t>9.8其他：</w:t>
      </w:r>
    </w:p>
    <w:p>
      <w:pPr>
        <w:snapToGrid w:val="0"/>
        <w:spacing w:line="360" w:lineRule="auto"/>
        <w:ind w:firstLine="560" w:firstLineChars="200"/>
        <w:rPr>
          <w:rFonts w:ascii="宋体" w:hAnsi="宋体"/>
          <w:sz w:val="28"/>
          <w:szCs w:val="28"/>
        </w:rPr>
      </w:pPr>
      <w:r>
        <w:rPr>
          <w:rFonts w:hint="eastAsia" w:ascii="宋体" w:hAnsi="宋体"/>
          <w:sz w:val="28"/>
          <w:szCs w:val="28"/>
        </w:rPr>
        <w:t>（1）参选人一般情况</w:t>
      </w:r>
    </w:p>
    <w:p>
      <w:pPr>
        <w:snapToGrid w:val="0"/>
        <w:spacing w:line="360" w:lineRule="auto"/>
        <w:ind w:firstLine="560" w:firstLineChars="200"/>
        <w:rPr>
          <w:rFonts w:ascii="宋体" w:hAnsi="宋体"/>
          <w:sz w:val="28"/>
          <w:szCs w:val="28"/>
        </w:rPr>
      </w:pPr>
      <w:r>
        <w:rPr>
          <w:rFonts w:hint="eastAsia" w:ascii="宋体" w:hAnsi="宋体"/>
          <w:sz w:val="28"/>
          <w:szCs w:val="28"/>
        </w:rPr>
        <w:t>（2）近三年陪护行业业绩一览表</w:t>
      </w:r>
    </w:p>
    <w:p>
      <w:pPr>
        <w:snapToGrid w:val="0"/>
        <w:spacing w:line="360" w:lineRule="auto"/>
        <w:ind w:firstLine="560" w:firstLineChars="200"/>
        <w:rPr>
          <w:rFonts w:ascii="宋体" w:hAnsi="宋体"/>
          <w:sz w:val="28"/>
          <w:szCs w:val="28"/>
        </w:rPr>
      </w:pPr>
      <w:r>
        <w:rPr>
          <w:rFonts w:hint="eastAsia" w:ascii="宋体" w:hAnsi="宋体"/>
          <w:sz w:val="28"/>
          <w:szCs w:val="28"/>
        </w:rPr>
        <w:t>注：参选人应按照遴选文件中提供的参选文件格式填写参选文件。</w:t>
      </w:r>
    </w:p>
    <w:p>
      <w:pPr>
        <w:snapToGrid w:val="0"/>
        <w:spacing w:line="360" w:lineRule="auto"/>
        <w:ind w:firstLine="562" w:firstLineChars="200"/>
        <w:rPr>
          <w:rFonts w:ascii="宋体" w:hAnsi="宋体"/>
          <w:b/>
          <w:bCs/>
          <w:sz w:val="28"/>
          <w:szCs w:val="28"/>
        </w:rPr>
      </w:pPr>
      <w:r>
        <w:rPr>
          <w:rFonts w:hint="eastAsia" w:ascii="宋体" w:hAnsi="宋体"/>
          <w:b/>
          <w:bCs/>
          <w:sz w:val="28"/>
          <w:szCs w:val="28"/>
        </w:rPr>
        <w:t>10、参选有效期</w:t>
      </w:r>
    </w:p>
    <w:p>
      <w:pPr>
        <w:snapToGrid w:val="0"/>
        <w:spacing w:line="360" w:lineRule="auto"/>
        <w:ind w:firstLine="560" w:firstLineChars="200"/>
        <w:rPr>
          <w:rFonts w:ascii="宋体" w:hAnsi="宋体"/>
          <w:sz w:val="28"/>
          <w:szCs w:val="28"/>
        </w:rPr>
      </w:pPr>
      <w:r>
        <w:rPr>
          <w:rFonts w:hint="eastAsia" w:ascii="宋体" w:hAnsi="宋体"/>
          <w:sz w:val="28"/>
          <w:szCs w:val="28"/>
        </w:rPr>
        <w:t>参选书在本须知前附表所列的日期内有效。中选单位的参选书作为合同的附件，在合同有效期内，与合同具有同等法律效力。</w:t>
      </w:r>
    </w:p>
    <w:p>
      <w:pPr>
        <w:snapToGrid w:val="0"/>
        <w:spacing w:line="360" w:lineRule="auto"/>
        <w:rPr>
          <w:rFonts w:ascii="宋体" w:hAnsi="宋体"/>
          <w:b/>
          <w:bCs/>
          <w:sz w:val="28"/>
          <w:szCs w:val="28"/>
        </w:rPr>
      </w:pPr>
      <w:r>
        <w:rPr>
          <w:rFonts w:hint="eastAsia" w:ascii="宋体" w:hAnsi="宋体"/>
          <w:b/>
          <w:bCs/>
          <w:sz w:val="28"/>
          <w:szCs w:val="28"/>
        </w:rPr>
        <w:t>四、参选文件的递交</w:t>
      </w:r>
    </w:p>
    <w:p>
      <w:pPr>
        <w:snapToGrid w:val="0"/>
        <w:spacing w:line="360" w:lineRule="auto"/>
        <w:ind w:firstLine="562" w:firstLineChars="200"/>
        <w:rPr>
          <w:rFonts w:ascii="宋体" w:hAnsi="宋体"/>
          <w:b/>
          <w:bCs/>
          <w:sz w:val="28"/>
          <w:szCs w:val="28"/>
        </w:rPr>
      </w:pPr>
      <w:r>
        <w:rPr>
          <w:rFonts w:hint="eastAsia" w:ascii="宋体" w:hAnsi="宋体"/>
          <w:b/>
          <w:bCs/>
          <w:sz w:val="28"/>
          <w:szCs w:val="28"/>
        </w:rPr>
        <w:t>11、参选文件的密封和标记</w:t>
      </w:r>
    </w:p>
    <w:p>
      <w:pPr>
        <w:snapToGrid w:val="0"/>
        <w:spacing w:line="360" w:lineRule="auto"/>
        <w:ind w:firstLine="560" w:firstLineChars="200"/>
        <w:rPr>
          <w:rFonts w:ascii="宋体" w:hAnsi="宋体"/>
          <w:sz w:val="28"/>
          <w:szCs w:val="28"/>
        </w:rPr>
      </w:pPr>
      <w:r>
        <w:rPr>
          <w:rFonts w:hint="eastAsia" w:ascii="宋体" w:hAnsi="宋体"/>
          <w:sz w:val="28"/>
          <w:szCs w:val="28"/>
        </w:rPr>
        <w:t>11.1参选文件外包封上标明参选人名称，外包封的封口均应加盖参选人公章。</w:t>
      </w:r>
    </w:p>
    <w:p>
      <w:pPr>
        <w:snapToGrid w:val="0"/>
        <w:spacing w:line="360" w:lineRule="auto"/>
        <w:ind w:firstLine="560" w:firstLineChars="200"/>
        <w:rPr>
          <w:rFonts w:ascii="宋体" w:hAnsi="宋体"/>
          <w:sz w:val="28"/>
          <w:szCs w:val="28"/>
        </w:rPr>
      </w:pPr>
      <w:r>
        <w:rPr>
          <w:rFonts w:hint="eastAsia" w:ascii="宋体" w:hAnsi="宋体"/>
          <w:sz w:val="28"/>
          <w:szCs w:val="28"/>
        </w:rPr>
        <w:t>11.2递交参选文件截止日期</w:t>
      </w:r>
    </w:p>
    <w:p>
      <w:pPr>
        <w:snapToGrid w:val="0"/>
        <w:spacing w:line="360" w:lineRule="auto"/>
        <w:ind w:firstLine="560" w:firstLineChars="200"/>
        <w:rPr>
          <w:rFonts w:ascii="宋体" w:hAnsi="宋体"/>
          <w:sz w:val="28"/>
          <w:szCs w:val="28"/>
        </w:rPr>
      </w:pPr>
      <w:r>
        <w:rPr>
          <w:rFonts w:hint="eastAsia" w:ascii="宋体" w:hAnsi="宋体"/>
          <w:sz w:val="28"/>
          <w:szCs w:val="28"/>
        </w:rPr>
        <w:t>11.2.1 参选人必须于前附表规定的参选截止时间前，将参选文件送达给发布人签收，超出时限概不接收。</w:t>
      </w:r>
    </w:p>
    <w:p>
      <w:pPr>
        <w:snapToGrid w:val="0"/>
        <w:spacing w:line="360" w:lineRule="auto"/>
        <w:ind w:firstLine="504" w:firstLineChars="180"/>
        <w:rPr>
          <w:rFonts w:ascii="宋体" w:hAnsi="宋体"/>
          <w:sz w:val="28"/>
          <w:szCs w:val="28"/>
        </w:rPr>
      </w:pPr>
      <w:r>
        <w:rPr>
          <w:rFonts w:hint="eastAsia" w:ascii="宋体" w:hAnsi="宋体"/>
          <w:sz w:val="28"/>
          <w:szCs w:val="28"/>
        </w:rPr>
        <w:t>11.3参选文件的更改和撤回</w:t>
      </w:r>
    </w:p>
    <w:p>
      <w:pPr>
        <w:snapToGrid w:val="0"/>
        <w:spacing w:line="360" w:lineRule="auto"/>
        <w:ind w:firstLine="560" w:firstLineChars="200"/>
        <w:rPr>
          <w:rFonts w:ascii="宋体" w:hAnsi="宋体"/>
          <w:sz w:val="28"/>
          <w:szCs w:val="28"/>
        </w:rPr>
      </w:pPr>
      <w:r>
        <w:rPr>
          <w:rFonts w:hint="eastAsia" w:ascii="宋体" w:hAnsi="宋体"/>
          <w:sz w:val="28"/>
          <w:szCs w:val="28"/>
        </w:rPr>
        <w:t>11.3.1参选人可以在递交参选文件以后，在规定的遴选截止时间之前，以书面形式向发布人递交修改或撤回其参选文件的通知，以发布人签收为准。在遴选截止时间以后，不能更改参选文件。</w:t>
      </w:r>
    </w:p>
    <w:p>
      <w:pPr>
        <w:snapToGrid w:val="0"/>
        <w:spacing w:line="360" w:lineRule="auto"/>
        <w:ind w:firstLine="560" w:firstLineChars="200"/>
        <w:rPr>
          <w:rFonts w:ascii="宋体" w:hAnsi="宋体"/>
          <w:sz w:val="28"/>
          <w:szCs w:val="28"/>
        </w:rPr>
      </w:pPr>
      <w:r>
        <w:rPr>
          <w:rFonts w:hint="eastAsia" w:ascii="宋体" w:hAnsi="宋体"/>
          <w:sz w:val="28"/>
          <w:szCs w:val="28"/>
        </w:rPr>
        <w:t>11.3.2参选人的修改或撤回通知，应同样按照参选文件送交规定的要求进行编制、密封、标志和递交（在内层包封上标明“修改”或“撤回”字样）。</w:t>
      </w:r>
    </w:p>
    <w:p>
      <w:pPr>
        <w:snapToGrid w:val="0"/>
        <w:spacing w:line="360" w:lineRule="auto"/>
        <w:ind w:firstLine="560" w:firstLineChars="200"/>
        <w:rPr>
          <w:rFonts w:ascii="宋体" w:hAnsi="宋体"/>
          <w:sz w:val="28"/>
          <w:szCs w:val="28"/>
        </w:rPr>
      </w:pPr>
      <w:r>
        <w:rPr>
          <w:rFonts w:hint="eastAsia" w:ascii="宋体" w:hAnsi="宋体"/>
          <w:sz w:val="28"/>
          <w:szCs w:val="28"/>
        </w:rPr>
        <w:t>11.3.3在遴选截止时间与遴选文件中规定的有效期终止日之间的时间内，参选人不能撤回参选文件。</w:t>
      </w:r>
    </w:p>
    <w:p>
      <w:pPr>
        <w:pStyle w:val="3"/>
        <w:tabs>
          <w:tab w:val="left" w:pos="1000"/>
        </w:tabs>
        <w:snapToGrid w:val="0"/>
        <w:spacing w:line="360" w:lineRule="auto"/>
        <w:ind w:firstLine="560" w:firstLineChars="200"/>
        <w:outlineLvl w:val="0"/>
        <w:rPr>
          <w:rFonts w:ascii="宋体" w:hAnsi="宋体"/>
          <w:bCs/>
          <w:sz w:val="28"/>
          <w:szCs w:val="28"/>
        </w:rPr>
      </w:pPr>
      <w:r>
        <w:rPr>
          <w:rFonts w:hint="eastAsia" w:ascii="宋体" w:hAnsi="宋体"/>
          <w:sz w:val="28"/>
          <w:szCs w:val="28"/>
        </w:rPr>
        <w:t>11.3.4</w:t>
      </w:r>
      <w:r>
        <w:rPr>
          <w:rFonts w:hint="eastAsia" w:ascii="宋体" w:hAnsi="宋体"/>
          <w:bCs/>
          <w:sz w:val="28"/>
          <w:szCs w:val="28"/>
        </w:rPr>
        <w:t>除参选人对错误处须修改外，全套参选文件应无涂改或行间插字和增删，如有修改，修改之处均应盖参选人的印章或由参选文件签署人签字或盖章。</w:t>
      </w:r>
    </w:p>
    <w:p>
      <w:pPr>
        <w:snapToGrid w:val="0"/>
        <w:spacing w:line="360" w:lineRule="auto"/>
        <w:ind w:firstLine="560" w:firstLineChars="200"/>
        <w:rPr>
          <w:rFonts w:ascii="宋体" w:hAnsi="宋体"/>
          <w:sz w:val="28"/>
          <w:szCs w:val="28"/>
        </w:rPr>
      </w:pPr>
      <w:r>
        <w:rPr>
          <w:rFonts w:hint="eastAsia" w:ascii="宋体" w:hAnsi="宋体"/>
          <w:sz w:val="28"/>
          <w:szCs w:val="28"/>
        </w:rPr>
        <w:t>11.4   参选有效期</w:t>
      </w:r>
    </w:p>
    <w:p>
      <w:pPr>
        <w:snapToGrid w:val="0"/>
        <w:spacing w:line="360" w:lineRule="auto"/>
        <w:ind w:firstLine="560" w:firstLineChars="200"/>
        <w:rPr>
          <w:rFonts w:ascii="宋体" w:hAnsi="宋体"/>
          <w:sz w:val="28"/>
          <w:szCs w:val="28"/>
        </w:rPr>
      </w:pPr>
      <w:r>
        <w:rPr>
          <w:rFonts w:hint="eastAsia" w:ascii="宋体" w:hAnsi="宋体"/>
          <w:sz w:val="28"/>
          <w:szCs w:val="28"/>
        </w:rPr>
        <w:t>11.4.1 参选有效期见遴选文件前附表。</w:t>
      </w:r>
    </w:p>
    <w:p>
      <w:pPr>
        <w:snapToGrid w:val="0"/>
        <w:spacing w:line="360" w:lineRule="auto"/>
        <w:ind w:firstLine="560" w:firstLineChars="200"/>
        <w:rPr>
          <w:rFonts w:ascii="宋体" w:hAnsi="宋体"/>
          <w:sz w:val="28"/>
          <w:szCs w:val="28"/>
        </w:rPr>
      </w:pPr>
      <w:r>
        <w:rPr>
          <w:rFonts w:hint="eastAsia" w:ascii="宋体" w:hAnsi="宋体"/>
          <w:sz w:val="28"/>
          <w:szCs w:val="28"/>
        </w:rPr>
        <w:t>11.4.2 在特殊情况下，发布人可以征求参选人同意后延长遴选有效期，该征求意见和答复都以书面形式进行。</w:t>
      </w:r>
    </w:p>
    <w:p>
      <w:pPr>
        <w:snapToGrid w:val="0"/>
        <w:spacing w:line="360" w:lineRule="auto"/>
        <w:ind w:firstLine="562" w:firstLineChars="200"/>
        <w:rPr>
          <w:rFonts w:ascii="宋体" w:hAnsi="宋体"/>
          <w:b/>
          <w:bCs/>
          <w:sz w:val="28"/>
          <w:szCs w:val="28"/>
        </w:rPr>
      </w:pPr>
      <w:r>
        <w:rPr>
          <w:rFonts w:hint="eastAsia" w:ascii="宋体" w:hAnsi="宋体"/>
          <w:b/>
          <w:bCs/>
          <w:sz w:val="28"/>
          <w:szCs w:val="28"/>
        </w:rPr>
        <w:t>五、评选</w:t>
      </w:r>
    </w:p>
    <w:p>
      <w:pPr>
        <w:snapToGrid w:val="0"/>
        <w:spacing w:line="360" w:lineRule="auto"/>
        <w:ind w:firstLine="560" w:firstLineChars="200"/>
        <w:rPr>
          <w:rFonts w:ascii="宋体" w:hAnsi="宋体"/>
          <w:sz w:val="28"/>
          <w:szCs w:val="28"/>
        </w:rPr>
      </w:pPr>
      <w:r>
        <w:rPr>
          <w:rFonts w:hint="eastAsia" w:ascii="宋体" w:hAnsi="宋体"/>
          <w:sz w:val="28"/>
          <w:szCs w:val="28"/>
        </w:rPr>
        <w:t>12.1评选过程的保密</w:t>
      </w:r>
    </w:p>
    <w:p>
      <w:pPr>
        <w:snapToGrid w:val="0"/>
        <w:spacing w:line="360" w:lineRule="auto"/>
        <w:ind w:firstLine="560" w:firstLineChars="200"/>
        <w:rPr>
          <w:rFonts w:ascii="宋体" w:hAnsi="宋体"/>
          <w:sz w:val="28"/>
          <w:szCs w:val="28"/>
        </w:rPr>
      </w:pPr>
      <w:r>
        <w:rPr>
          <w:rFonts w:hint="eastAsia" w:ascii="宋体" w:hAnsi="宋体"/>
          <w:sz w:val="28"/>
          <w:szCs w:val="28"/>
        </w:rPr>
        <w:t>评选开始后，直到签订合同书为止，凡有关参选文件的审查、澄清及任何信息和资料均不得向参选人或其它人泄露。中选人确定后，发布人不对未选中人就评选过程以及未能中选的原因做出任何解释。</w:t>
      </w:r>
    </w:p>
    <w:p>
      <w:pPr>
        <w:snapToGrid w:val="0"/>
        <w:spacing w:line="360" w:lineRule="auto"/>
        <w:ind w:firstLine="560" w:firstLineChars="200"/>
        <w:rPr>
          <w:rFonts w:ascii="宋体" w:hAnsi="宋体"/>
          <w:sz w:val="28"/>
          <w:szCs w:val="28"/>
        </w:rPr>
      </w:pPr>
      <w:r>
        <w:rPr>
          <w:rFonts w:hint="eastAsia" w:ascii="宋体" w:hAnsi="宋体"/>
          <w:sz w:val="28"/>
          <w:szCs w:val="28"/>
        </w:rPr>
        <w:t>12.2 参选人有下列情况之一者，将视为无效文件：</w:t>
      </w:r>
    </w:p>
    <w:p>
      <w:pPr>
        <w:snapToGrid w:val="0"/>
        <w:spacing w:line="360" w:lineRule="auto"/>
        <w:ind w:firstLine="560" w:firstLineChars="200"/>
        <w:rPr>
          <w:rFonts w:ascii="宋体" w:hAnsi="宋体"/>
          <w:sz w:val="28"/>
          <w:szCs w:val="28"/>
        </w:rPr>
      </w:pPr>
      <w:r>
        <w:rPr>
          <w:rFonts w:hint="eastAsia" w:ascii="宋体" w:hAnsi="宋体"/>
          <w:sz w:val="28"/>
          <w:szCs w:val="28"/>
        </w:rPr>
        <w:t>（1）参选文件正本无法定代表人（或授权代表）签名和未加盖单位公章；</w:t>
      </w:r>
    </w:p>
    <w:p>
      <w:pPr>
        <w:snapToGrid w:val="0"/>
        <w:spacing w:line="360" w:lineRule="auto"/>
        <w:ind w:firstLine="560" w:firstLineChars="200"/>
        <w:rPr>
          <w:rFonts w:ascii="宋体" w:hAnsi="宋体"/>
          <w:sz w:val="28"/>
          <w:szCs w:val="28"/>
        </w:rPr>
      </w:pPr>
      <w:r>
        <w:rPr>
          <w:rFonts w:hint="eastAsia" w:ascii="宋体" w:hAnsi="宋体"/>
          <w:sz w:val="28"/>
          <w:szCs w:val="28"/>
        </w:rPr>
        <w:t>（2）参选文件未按规定的格式填写，内容不全或字迹模糊辨认不清；</w:t>
      </w:r>
    </w:p>
    <w:p>
      <w:pPr>
        <w:snapToGrid w:val="0"/>
        <w:spacing w:line="360" w:lineRule="auto"/>
        <w:ind w:firstLine="560" w:firstLineChars="200"/>
        <w:rPr>
          <w:rFonts w:ascii="宋体" w:hAnsi="宋体"/>
          <w:sz w:val="28"/>
          <w:szCs w:val="28"/>
        </w:rPr>
      </w:pPr>
      <w:r>
        <w:rPr>
          <w:rFonts w:hint="eastAsia" w:ascii="宋体" w:hAnsi="宋体"/>
          <w:sz w:val="28"/>
          <w:szCs w:val="28"/>
        </w:rPr>
        <w:t>（3）参选截止时间以后送达的参选文件；</w:t>
      </w:r>
    </w:p>
    <w:p>
      <w:pPr>
        <w:snapToGrid w:val="0"/>
        <w:spacing w:line="360" w:lineRule="auto"/>
        <w:ind w:firstLine="560" w:firstLineChars="200"/>
        <w:rPr>
          <w:rFonts w:ascii="宋体" w:hAnsi="宋体"/>
          <w:sz w:val="28"/>
          <w:szCs w:val="28"/>
        </w:rPr>
      </w:pPr>
      <w:r>
        <w:rPr>
          <w:rFonts w:hint="eastAsia" w:ascii="宋体" w:hAnsi="宋体"/>
          <w:sz w:val="28"/>
          <w:szCs w:val="28"/>
        </w:rPr>
        <w:t>（4）未按照遴选文件的规定提供授权代理人的授权书；</w:t>
      </w:r>
    </w:p>
    <w:p>
      <w:pPr>
        <w:snapToGrid w:val="0"/>
        <w:spacing w:line="360" w:lineRule="auto"/>
        <w:ind w:firstLine="560" w:firstLineChars="200"/>
        <w:rPr>
          <w:rFonts w:ascii="宋体" w:hAnsi="宋体"/>
          <w:sz w:val="28"/>
          <w:szCs w:val="28"/>
        </w:rPr>
      </w:pPr>
      <w:r>
        <w:rPr>
          <w:rFonts w:hint="eastAsia" w:ascii="宋体" w:hAnsi="宋体"/>
          <w:sz w:val="28"/>
          <w:szCs w:val="28"/>
        </w:rPr>
        <w:t>（5）资格不符合要求的；</w:t>
      </w:r>
    </w:p>
    <w:p>
      <w:pPr>
        <w:snapToGrid w:val="0"/>
        <w:spacing w:line="360" w:lineRule="auto"/>
        <w:ind w:firstLine="560" w:firstLineChars="200"/>
        <w:rPr>
          <w:rFonts w:ascii="宋体" w:hAnsi="宋体"/>
          <w:sz w:val="28"/>
          <w:szCs w:val="28"/>
        </w:rPr>
      </w:pPr>
      <w:r>
        <w:rPr>
          <w:rFonts w:hint="eastAsia" w:ascii="宋体" w:hAnsi="宋体"/>
          <w:sz w:val="28"/>
          <w:szCs w:val="28"/>
        </w:rPr>
        <w:t>（6）借用或冒用他人名义或证件的；</w:t>
      </w:r>
    </w:p>
    <w:p>
      <w:pPr>
        <w:snapToGrid w:val="0"/>
        <w:spacing w:line="360" w:lineRule="auto"/>
        <w:ind w:firstLine="560" w:firstLineChars="200"/>
        <w:rPr>
          <w:rFonts w:ascii="宋体" w:hAnsi="宋体"/>
          <w:sz w:val="28"/>
          <w:szCs w:val="28"/>
        </w:rPr>
      </w:pPr>
      <w:r>
        <w:rPr>
          <w:rFonts w:hint="eastAsia" w:ascii="宋体" w:hAnsi="宋体"/>
          <w:sz w:val="28"/>
          <w:szCs w:val="28"/>
        </w:rPr>
        <w:t>（7）有足以影响招标公正行为的；</w:t>
      </w:r>
    </w:p>
    <w:p>
      <w:pPr>
        <w:snapToGrid w:val="0"/>
        <w:spacing w:line="360" w:lineRule="auto"/>
        <w:ind w:firstLine="560" w:firstLineChars="200"/>
        <w:rPr>
          <w:rFonts w:ascii="宋体" w:hAnsi="宋体"/>
          <w:sz w:val="28"/>
          <w:szCs w:val="28"/>
        </w:rPr>
      </w:pPr>
      <w:r>
        <w:rPr>
          <w:rFonts w:hint="eastAsia" w:ascii="宋体" w:hAnsi="宋体"/>
          <w:sz w:val="28"/>
          <w:szCs w:val="28"/>
        </w:rPr>
        <w:t>（8）</w:t>
      </w:r>
      <w:r>
        <w:rPr>
          <w:rFonts w:hint="eastAsia" w:ascii="宋体" w:hAnsi="宋体" w:cs="宋体"/>
          <w:kern w:val="0"/>
          <w:sz w:val="28"/>
          <w:szCs w:val="28"/>
        </w:rPr>
        <w:t>参选</w:t>
      </w:r>
      <w:r>
        <w:rPr>
          <w:rFonts w:ascii="宋体" w:hAnsi="宋体" w:cs="宋体"/>
          <w:kern w:val="0"/>
          <w:sz w:val="28"/>
          <w:szCs w:val="28"/>
        </w:rPr>
        <w:t>报价不符合国家颁布取费标准，或者低于成本恶性竞争的；</w:t>
      </w:r>
    </w:p>
    <w:p>
      <w:pPr>
        <w:pStyle w:val="3"/>
        <w:tabs>
          <w:tab w:val="left" w:pos="1000"/>
        </w:tabs>
        <w:snapToGrid w:val="0"/>
        <w:spacing w:line="360" w:lineRule="auto"/>
        <w:ind w:firstLine="560" w:firstLineChars="200"/>
        <w:jc w:val="left"/>
        <w:outlineLvl w:val="0"/>
        <w:rPr>
          <w:rFonts w:ascii="宋体" w:hAnsi="宋体"/>
          <w:b/>
          <w:sz w:val="28"/>
          <w:szCs w:val="28"/>
        </w:rPr>
      </w:pPr>
      <w:r>
        <w:rPr>
          <w:rFonts w:hint="eastAsia" w:ascii="宋体" w:hAnsi="宋体"/>
          <w:sz w:val="28"/>
          <w:szCs w:val="28"/>
        </w:rPr>
        <w:t>（9）</w:t>
      </w:r>
      <w:r>
        <w:rPr>
          <w:rFonts w:hint="eastAsia" w:ascii="宋体" w:hAnsi="宋体"/>
          <w:bCs/>
          <w:snapToGrid w:val="0"/>
          <w:sz w:val="28"/>
          <w:szCs w:val="28"/>
        </w:rPr>
        <w:t>技术文件不符合遴选文件规定合格性标准的；</w:t>
      </w:r>
    </w:p>
    <w:p>
      <w:pPr>
        <w:pStyle w:val="3"/>
        <w:tabs>
          <w:tab w:val="left" w:pos="1000"/>
        </w:tabs>
        <w:snapToGrid w:val="0"/>
        <w:spacing w:line="360" w:lineRule="auto"/>
        <w:ind w:firstLine="560" w:firstLineChars="200"/>
        <w:jc w:val="left"/>
        <w:outlineLvl w:val="0"/>
        <w:rPr>
          <w:rFonts w:ascii="宋体" w:hAnsi="宋体"/>
          <w:b/>
          <w:sz w:val="28"/>
          <w:szCs w:val="28"/>
        </w:rPr>
      </w:pPr>
      <w:r>
        <w:rPr>
          <w:rFonts w:hint="eastAsia" w:ascii="宋体" w:hAnsi="宋体" w:cs="宋体"/>
          <w:kern w:val="0"/>
          <w:sz w:val="28"/>
          <w:szCs w:val="28"/>
        </w:rPr>
        <w:t>（10）</w:t>
      </w:r>
      <w:r>
        <w:rPr>
          <w:rFonts w:hint="eastAsia" w:ascii="宋体" w:hAnsi="宋体"/>
          <w:snapToGrid w:val="0"/>
          <w:sz w:val="28"/>
          <w:szCs w:val="28"/>
        </w:rPr>
        <w:t>以他人的名义参选、串通参选、以行贿手段谋取中选或者以其他弄虚作假方式参选的；</w:t>
      </w:r>
      <w:r>
        <w:rPr>
          <w:rFonts w:hint="eastAsia" w:ascii="宋体" w:hAnsi="宋体"/>
          <w:b/>
          <w:sz w:val="28"/>
          <w:szCs w:val="28"/>
        </w:rPr>
        <w:t xml:space="preserve"> </w:t>
      </w:r>
    </w:p>
    <w:p>
      <w:pPr>
        <w:pStyle w:val="3"/>
        <w:tabs>
          <w:tab w:val="left" w:pos="1000"/>
        </w:tabs>
        <w:snapToGrid w:val="0"/>
        <w:spacing w:line="360" w:lineRule="auto"/>
        <w:ind w:firstLine="560" w:firstLineChars="200"/>
        <w:jc w:val="left"/>
        <w:outlineLvl w:val="0"/>
        <w:rPr>
          <w:rFonts w:ascii="宋体" w:hAnsi="宋体"/>
          <w:bCs/>
          <w:sz w:val="28"/>
          <w:szCs w:val="28"/>
        </w:rPr>
      </w:pPr>
      <w:r>
        <w:rPr>
          <w:rFonts w:hint="eastAsia" w:ascii="宋体" w:hAnsi="宋体"/>
          <w:bCs/>
          <w:sz w:val="28"/>
          <w:szCs w:val="28"/>
        </w:rPr>
        <w:t>（11）</w:t>
      </w:r>
      <w:r>
        <w:rPr>
          <w:rFonts w:hint="eastAsia" w:ascii="宋体" w:hAnsi="宋体"/>
          <w:snapToGrid w:val="0"/>
          <w:sz w:val="28"/>
          <w:szCs w:val="28"/>
        </w:rPr>
        <w:t>参选文件附有发布人不能接受的条件；</w:t>
      </w:r>
    </w:p>
    <w:p>
      <w:pPr>
        <w:pStyle w:val="3"/>
        <w:tabs>
          <w:tab w:val="left" w:pos="1000"/>
        </w:tabs>
        <w:snapToGrid w:val="0"/>
        <w:spacing w:line="360" w:lineRule="auto"/>
        <w:ind w:firstLine="560" w:firstLineChars="200"/>
        <w:jc w:val="left"/>
        <w:outlineLvl w:val="0"/>
        <w:rPr>
          <w:rFonts w:ascii="仿宋_GB2312" w:hAnsi="宋体" w:eastAsia="仿宋_GB2312"/>
          <w:snapToGrid w:val="0"/>
          <w:sz w:val="28"/>
          <w:szCs w:val="28"/>
        </w:rPr>
      </w:pPr>
      <w:r>
        <w:rPr>
          <w:rFonts w:hint="eastAsia" w:ascii="宋体" w:hAnsi="宋体"/>
          <w:bCs/>
          <w:sz w:val="28"/>
          <w:szCs w:val="28"/>
        </w:rPr>
        <w:t>（12）</w:t>
      </w:r>
      <w:r>
        <w:rPr>
          <w:rFonts w:hint="eastAsia" w:ascii="宋体" w:hAnsi="宋体"/>
          <w:bCs/>
          <w:snapToGrid w:val="0"/>
          <w:sz w:val="28"/>
          <w:szCs w:val="28"/>
        </w:rPr>
        <w:t>不符合遴选文件中规定的其他实质性要求的</w:t>
      </w:r>
      <w:r>
        <w:rPr>
          <w:rFonts w:hint="eastAsia" w:ascii="仿宋_GB2312" w:eastAsia="仿宋_GB2312"/>
          <w:sz w:val="28"/>
          <w:szCs w:val="28"/>
        </w:rPr>
        <w:t>。</w:t>
      </w:r>
    </w:p>
    <w:p>
      <w:pPr>
        <w:snapToGrid w:val="0"/>
        <w:spacing w:line="360" w:lineRule="auto"/>
        <w:ind w:firstLine="560" w:firstLineChars="200"/>
        <w:rPr>
          <w:rFonts w:ascii="宋体" w:hAnsi="宋体"/>
          <w:sz w:val="28"/>
          <w:szCs w:val="28"/>
        </w:rPr>
      </w:pPr>
      <w:r>
        <w:rPr>
          <w:rFonts w:hint="eastAsia" w:ascii="宋体" w:hAnsi="宋体"/>
          <w:sz w:val="28"/>
          <w:szCs w:val="28"/>
        </w:rPr>
        <w:t>12.3评选委员会由医院根据其相关规定组成，可邀请有关专家参加。</w:t>
      </w:r>
    </w:p>
    <w:p>
      <w:pPr>
        <w:snapToGrid w:val="0"/>
        <w:spacing w:line="360" w:lineRule="auto"/>
        <w:ind w:firstLine="560" w:firstLineChars="200"/>
        <w:rPr>
          <w:rFonts w:ascii="宋体" w:hAnsi="宋体"/>
          <w:sz w:val="28"/>
          <w:szCs w:val="28"/>
        </w:rPr>
      </w:pPr>
      <w:r>
        <w:rPr>
          <w:rFonts w:hint="eastAsia" w:ascii="宋体" w:hAnsi="宋体"/>
          <w:sz w:val="28"/>
          <w:szCs w:val="28"/>
        </w:rPr>
        <w:t>12.4评选原则及方法</w:t>
      </w:r>
    </w:p>
    <w:p>
      <w:pPr>
        <w:snapToGrid w:val="0"/>
        <w:spacing w:line="360" w:lineRule="auto"/>
        <w:ind w:firstLine="560" w:firstLineChars="200"/>
        <w:rPr>
          <w:rFonts w:ascii="宋体" w:hAnsi="宋体"/>
          <w:sz w:val="28"/>
          <w:szCs w:val="28"/>
        </w:rPr>
      </w:pPr>
      <w:r>
        <w:rPr>
          <w:rFonts w:hint="eastAsia" w:ascii="宋体" w:hAnsi="宋体"/>
          <w:sz w:val="28"/>
          <w:szCs w:val="28"/>
        </w:rPr>
        <w:t>12.4.1 遵循公平、公正、科学、择优的原则进行评定。</w:t>
      </w:r>
    </w:p>
    <w:p>
      <w:pPr>
        <w:snapToGrid w:val="0"/>
        <w:spacing w:line="360" w:lineRule="auto"/>
        <w:ind w:firstLine="560" w:firstLineChars="200"/>
        <w:rPr>
          <w:rFonts w:ascii="宋体" w:hAnsi="宋体"/>
          <w:sz w:val="28"/>
          <w:szCs w:val="28"/>
        </w:rPr>
      </w:pPr>
      <w:r>
        <w:rPr>
          <w:rFonts w:hint="eastAsia" w:ascii="宋体" w:hAnsi="宋体"/>
          <w:sz w:val="28"/>
          <w:szCs w:val="28"/>
        </w:rPr>
        <w:t>12.4.2 遴选文件是评选的重要依据。参选文件须满足遴选文件的各项要求，包括但不仅限于参选文件的有效性、完整性、与遴选文件的一致性。</w:t>
      </w:r>
    </w:p>
    <w:p>
      <w:pPr>
        <w:snapToGrid w:val="0"/>
        <w:spacing w:line="360" w:lineRule="auto"/>
        <w:ind w:firstLine="560" w:firstLineChars="200"/>
        <w:rPr>
          <w:rFonts w:ascii="宋体" w:hAnsi="宋体"/>
          <w:sz w:val="28"/>
          <w:szCs w:val="28"/>
        </w:rPr>
      </w:pPr>
      <w:r>
        <w:rPr>
          <w:rFonts w:hint="eastAsia" w:ascii="宋体" w:hAnsi="宋体"/>
          <w:sz w:val="28"/>
          <w:szCs w:val="28"/>
        </w:rPr>
        <w:t>12.4.3对所有参选人的评选、评估，都采用相同的程序和标准。</w:t>
      </w:r>
    </w:p>
    <w:p>
      <w:pPr>
        <w:snapToGrid w:val="0"/>
        <w:spacing w:line="360" w:lineRule="auto"/>
        <w:ind w:firstLine="560" w:firstLineChars="200"/>
        <w:rPr>
          <w:rFonts w:ascii="宋体" w:hAnsi="宋体"/>
          <w:sz w:val="28"/>
          <w:szCs w:val="28"/>
        </w:rPr>
      </w:pPr>
      <w:r>
        <w:rPr>
          <w:rFonts w:hint="eastAsia" w:ascii="宋体" w:hAnsi="宋体"/>
          <w:sz w:val="28"/>
          <w:szCs w:val="28"/>
        </w:rPr>
        <w:t>12.4.4评选办法由评标委员会根据综合情况由评选人推选第一、第二中选候选人。</w:t>
      </w:r>
    </w:p>
    <w:p>
      <w:pPr>
        <w:snapToGrid w:val="0"/>
        <w:spacing w:line="360" w:lineRule="auto"/>
        <w:ind w:firstLine="560" w:firstLineChars="200"/>
        <w:rPr>
          <w:rFonts w:ascii="宋体" w:hAnsi="宋体"/>
          <w:sz w:val="28"/>
          <w:szCs w:val="28"/>
        </w:rPr>
      </w:pPr>
      <w:r>
        <w:rPr>
          <w:rFonts w:hint="eastAsia" w:ascii="宋体" w:hAnsi="宋体"/>
          <w:sz w:val="28"/>
          <w:szCs w:val="28"/>
        </w:rPr>
        <w:t>12.5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pPr>
        <w:snapToGrid w:val="0"/>
        <w:spacing w:line="360" w:lineRule="auto"/>
        <w:ind w:firstLine="560" w:firstLineChars="200"/>
        <w:rPr>
          <w:rFonts w:ascii="宋体" w:hAnsi="宋体"/>
          <w:sz w:val="28"/>
          <w:szCs w:val="28"/>
        </w:rPr>
      </w:pPr>
      <w:r>
        <w:rPr>
          <w:rFonts w:hint="eastAsia" w:ascii="宋体" w:hAnsi="宋体"/>
          <w:sz w:val="28"/>
          <w:szCs w:val="28"/>
        </w:rPr>
        <w:t>12.6错误的修正：发布人将对确定为实质上符合遴选文件要求的参选文件进行校核，看其是否有计算上或累计上的错误，修正错误的原则如下：</w:t>
      </w:r>
    </w:p>
    <w:p>
      <w:pPr>
        <w:snapToGrid w:val="0"/>
        <w:spacing w:line="360" w:lineRule="auto"/>
        <w:ind w:firstLine="560" w:firstLineChars="200"/>
        <w:rPr>
          <w:rFonts w:ascii="宋体" w:hAnsi="宋体"/>
          <w:sz w:val="28"/>
          <w:szCs w:val="28"/>
        </w:rPr>
      </w:pPr>
      <w:r>
        <w:rPr>
          <w:rFonts w:hint="eastAsia" w:ascii="宋体" w:hAnsi="宋体"/>
          <w:sz w:val="28"/>
          <w:szCs w:val="28"/>
        </w:rPr>
        <w:t>（1）参选报价以参选函为准，如果用数字表示的金额与用大写表示金额不一致时，以大写金额为准；</w:t>
      </w:r>
    </w:p>
    <w:p>
      <w:pPr>
        <w:pStyle w:val="3"/>
        <w:tabs>
          <w:tab w:val="left" w:pos="1000"/>
        </w:tabs>
        <w:snapToGrid w:val="0"/>
        <w:spacing w:line="360" w:lineRule="auto"/>
        <w:ind w:firstLine="560" w:firstLineChars="200"/>
        <w:outlineLvl w:val="0"/>
        <w:rPr>
          <w:rFonts w:ascii="宋体" w:hAnsi="宋体"/>
          <w:b/>
          <w:sz w:val="28"/>
          <w:szCs w:val="28"/>
        </w:rPr>
      </w:pPr>
      <w:r>
        <w:rPr>
          <w:rFonts w:hint="eastAsia" w:ascii="宋体" w:hAnsi="宋体"/>
          <w:sz w:val="28"/>
          <w:szCs w:val="28"/>
        </w:rPr>
        <w:t>（2）当各细目的合价累计不等于总价时，以合价为准，修正总价；若合价有明显的小数点错位，应以总价为准，并修改合价；</w:t>
      </w:r>
    </w:p>
    <w:p>
      <w:pPr>
        <w:snapToGrid w:val="0"/>
        <w:spacing w:line="360" w:lineRule="auto"/>
        <w:ind w:firstLine="560" w:firstLineChars="200"/>
        <w:rPr>
          <w:rFonts w:ascii="宋体" w:hAnsi="宋体"/>
          <w:sz w:val="28"/>
          <w:szCs w:val="28"/>
        </w:rPr>
      </w:pPr>
      <w:r>
        <w:rPr>
          <w:rFonts w:hint="eastAsia" w:ascii="宋体" w:hAnsi="宋体"/>
          <w:sz w:val="28"/>
          <w:szCs w:val="28"/>
        </w:rPr>
        <w:t>12.7在参选文件按上述方法调整其报价后，并取得参选人的同意，调整后的报价对参选人有约束作用。如果参选人不接受修正后的报价，则其参选文件将被拒绝。</w:t>
      </w:r>
    </w:p>
    <w:p>
      <w:pPr>
        <w:snapToGrid w:val="0"/>
        <w:spacing w:line="360" w:lineRule="auto"/>
        <w:ind w:firstLine="560" w:firstLineChars="200"/>
        <w:rPr>
          <w:rFonts w:ascii="宋体" w:hAnsi="宋体"/>
          <w:sz w:val="28"/>
          <w:szCs w:val="28"/>
        </w:rPr>
      </w:pPr>
      <w:r>
        <w:rPr>
          <w:rFonts w:hint="eastAsia" w:ascii="宋体" w:hAnsi="宋体"/>
          <w:sz w:val="28"/>
          <w:szCs w:val="28"/>
        </w:rPr>
        <w:t xml:space="preserve">12.8中选条件：能够最大限度地满足遴选以下规定的各项评价标准，且能履行合同者。 </w:t>
      </w:r>
    </w:p>
    <w:tbl>
      <w:tblPr>
        <w:tblStyle w:val="13"/>
        <w:tblpPr w:leftFromText="180" w:rightFromText="180" w:vertAnchor="text" w:horzAnchor="page" w:tblpXSpec="center" w:tblpY="721"/>
        <w:tblOverlap w:val="never"/>
        <w:tblW w:w="10717" w:type="dxa"/>
        <w:jc w:val="center"/>
        <w:tblLayout w:type="fixed"/>
        <w:tblCellMar>
          <w:top w:w="0" w:type="dxa"/>
          <w:left w:w="108" w:type="dxa"/>
          <w:bottom w:w="0" w:type="dxa"/>
          <w:right w:w="108" w:type="dxa"/>
        </w:tblCellMar>
      </w:tblPr>
      <w:tblGrid>
        <w:gridCol w:w="1588"/>
        <w:gridCol w:w="769"/>
        <w:gridCol w:w="3060"/>
        <w:gridCol w:w="3059"/>
        <w:gridCol w:w="772"/>
        <w:gridCol w:w="742"/>
        <w:gridCol w:w="727"/>
      </w:tblGrid>
      <w:tr>
        <w:tblPrEx>
          <w:tblCellMar>
            <w:top w:w="0" w:type="dxa"/>
            <w:left w:w="108" w:type="dxa"/>
            <w:bottom w:w="0" w:type="dxa"/>
            <w:right w:w="108" w:type="dxa"/>
          </w:tblCellMar>
        </w:tblPrEx>
        <w:trPr>
          <w:trHeight w:val="394" w:hRule="atLeast"/>
          <w:jc w:val="center"/>
        </w:trPr>
        <w:tc>
          <w:tcPr>
            <w:tcW w:w="1588"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评分内容</w:t>
            </w:r>
          </w:p>
        </w:tc>
        <w:tc>
          <w:tcPr>
            <w:tcW w:w="769"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分值</w:t>
            </w:r>
          </w:p>
        </w:tc>
        <w:tc>
          <w:tcPr>
            <w:tcW w:w="6119" w:type="dxa"/>
            <w:gridSpan w:val="2"/>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评分标准</w:t>
            </w:r>
          </w:p>
        </w:tc>
        <w:tc>
          <w:tcPr>
            <w:tcW w:w="772"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公司1</w:t>
            </w:r>
          </w:p>
        </w:tc>
        <w:tc>
          <w:tcPr>
            <w:tcW w:w="742" w:type="dxa"/>
            <w:tcBorders>
              <w:top w:val="single" w:color="000000" w:sz="8"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公司2</w:t>
            </w:r>
          </w:p>
        </w:tc>
        <w:tc>
          <w:tcPr>
            <w:tcW w:w="727" w:type="dxa"/>
            <w:tcBorders>
              <w:top w:val="single" w:color="000000" w:sz="8" w:space="0"/>
              <w:left w:val="single" w:color="000000" w:sz="4" w:space="0"/>
              <w:bottom w:val="single" w:color="000000" w:sz="4" w:space="0"/>
              <w:right w:val="single" w:color="000000" w:sz="8" w:space="0"/>
            </w:tcBorders>
            <w:shd w:val="clear" w:color="auto" w:fill="FFFFFF"/>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18"/>
                <w:szCs w:val="18"/>
              </w:rPr>
              <w:t>公司3</w:t>
            </w:r>
          </w:p>
        </w:tc>
      </w:tr>
      <w:tr>
        <w:tblPrEx>
          <w:tblCellMar>
            <w:top w:w="0" w:type="dxa"/>
            <w:left w:w="108" w:type="dxa"/>
            <w:bottom w:w="0" w:type="dxa"/>
            <w:right w:w="108" w:type="dxa"/>
          </w:tblCellMar>
        </w:tblPrEx>
        <w:trPr>
          <w:trHeight w:val="1179" w:hRule="atLeast"/>
          <w:jc w:val="center"/>
        </w:trPr>
        <w:tc>
          <w:tcPr>
            <w:tcW w:w="1588" w:type="dxa"/>
            <w:vMerge w:val="restart"/>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 报价部分（30分）</w:t>
            </w: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8分</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支付给医院的管理费占陪护费总额的比例</w:t>
            </w:r>
          </w:p>
        </w:tc>
        <w:tc>
          <w:tcPr>
            <w:tcW w:w="3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凡报价比例高于遴选文件最低报价比例要求的则单项满分，等于或低于的按算数平均数为基准价折减，低于基准价1%，扣减1分</w:t>
            </w: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r>
        <w:tblPrEx>
          <w:tblCellMar>
            <w:top w:w="0" w:type="dxa"/>
            <w:left w:w="108" w:type="dxa"/>
            <w:bottom w:w="0" w:type="dxa"/>
            <w:right w:w="108" w:type="dxa"/>
          </w:tblCellMar>
        </w:tblPrEx>
        <w:trPr>
          <w:trHeight w:val="685" w:hRule="atLeast"/>
          <w:jc w:val="center"/>
        </w:trPr>
        <w:tc>
          <w:tcPr>
            <w:tcW w:w="1588"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6分</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免费派驻医院符合资质要求的护理员数</w:t>
            </w:r>
          </w:p>
        </w:tc>
        <w:tc>
          <w:tcPr>
            <w:tcW w:w="3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凡报价人数高于遴选文件最低报价人数要求的则单项满分，等于或低于的按算数平均数为基准价折减，低于基准价1%，扣减1分</w:t>
            </w: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r>
        <w:tblPrEx>
          <w:tblCellMar>
            <w:top w:w="0" w:type="dxa"/>
            <w:left w:w="108" w:type="dxa"/>
            <w:bottom w:w="0" w:type="dxa"/>
            <w:right w:w="108" w:type="dxa"/>
          </w:tblCellMar>
        </w:tblPrEx>
        <w:trPr>
          <w:trHeight w:val="595" w:hRule="atLeast"/>
          <w:jc w:val="center"/>
        </w:trPr>
        <w:tc>
          <w:tcPr>
            <w:tcW w:w="1588"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5分</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免费派驻医院现场管理人员数</w:t>
            </w:r>
          </w:p>
        </w:tc>
        <w:tc>
          <w:tcPr>
            <w:tcW w:w="3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0"/>
                <w:szCs w:val="20"/>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r>
        <w:tblPrEx>
          <w:tblCellMar>
            <w:top w:w="0" w:type="dxa"/>
            <w:left w:w="108" w:type="dxa"/>
            <w:bottom w:w="0" w:type="dxa"/>
            <w:right w:w="108" w:type="dxa"/>
          </w:tblCellMar>
        </w:tblPrEx>
        <w:trPr>
          <w:trHeight w:val="599" w:hRule="atLeast"/>
          <w:jc w:val="center"/>
        </w:trPr>
        <w:tc>
          <w:tcPr>
            <w:tcW w:w="1588"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5分</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免费派驻医院现场保洁、运送工人人员数</w:t>
            </w:r>
          </w:p>
        </w:tc>
        <w:tc>
          <w:tcPr>
            <w:tcW w:w="3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000000"/>
                <w:sz w:val="20"/>
                <w:szCs w:val="20"/>
              </w:rPr>
            </w:pP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r>
        <w:tblPrEx>
          <w:tblCellMar>
            <w:top w:w="0" w:type="dxa"/>
            <w:left w:w="108" w:type="dxa"/>
            <w:bottom w:w="0" w:type="dxa"/>
            <w:right w:w="108" w:type="dxa"/>
          </w:tblCellMar>
        </w:tblPrEx>
        <w:trPr>
          <w:trHeight w:val="887" w:hRule="atLeast"/>
          <w:jc w:val="center"/>
        </w:trPr>
        <w:tc>
          <w:tcPr>
            <w:tcW w:w="1588"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5分</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陪护费</w:t>
            </w:r>
          </w:p>
        </w:tc>
        <w:tc>
          <w:tcPr>
            <w:tcW w:w="3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凡陪护费高于遴选文件陪护费最高要求的则单项零分，等于或低于的则单项满分</w:t>
            </w: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r>
        <w:tblPrEx>
          <w:tblCellMar>
            <w:top w:w="0" w:type="dxa"/>
            <w:left w:w="108" w:type="dxa"/>
            <w:bottom w:w="0" w:type="dxa"/>
            <w:right w:w="108" w:type="dxa"/>
          </w:tblCellMar>
        </w:tblPrEx>
        <w:trPr>
          <w:trHeight w:val="595" w:hRule="atLeast"/>
          <w:jc w:val="center"/>
        </w:trPr>
        <w:tc>
          <w:tcPr>
            <w:tcW w:w="1588" w:type="dxa"/>
            <w:vMerge w:val="continue"/>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ascii="宋体" w:hAnsi="宋体" w:cs="宋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1分</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其他优惠</w:t>
            </w:r>
          </w:p>
        </w:tc>
        <w:tc>
          <w:tcPr>
            <w:tcW w:w="3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有其他优惠则满分，无则零分。</w:t>
            </w:r>
          </w:p>
        </w:tc>
        <w:tc>
          <w:tcPr>
            <w:tcW w:w="7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r>
        <w:tblPrEx>
          <w:tblCellMar>
            <w:top w:w="0" w:type="dxa"/>
            <w:left w:w="108" w:type="dxa"/>
            <w:bottom w:w="0" w:type="dxa"/>
            <w:right w:w="108" w:type="dxa"/>
          </w:tblCellMar>
        </w:tblPrEx>
        <w:trPr>
          <w:trHeight w:val="595" w:hRule="atLeast"/>
          <w:jc w:val="center"/>
        </w:trPr>
        <w:tc>
          <w:tcPr>
            <w:tcW w:w="158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w:t>
            </w:r>
            <w:r>
              <w:rPr>
                <w:rStyle w:val="35"/>
                <w:sz w:val="10"/>
                <w:szCs w:val="10"/>
              </w:rPr>
              <w:t xml:space="preserve"> </w:t>
            </w:r>
            <w:r>
              <w:rPr>
                <w:rStyle w:val="36"/>
                <w:rFonts w:hint="default"/>
                <w:sz w:val="20"/>
                <w:szCs w:val="20"/>
              </w:rPr>
              <w:t>服务方案</w:t>
            </w: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10分</w:t>
            </w:r>
          </w:p>
        </w:tc>
        <w:tc>
          <w:tcPr>
            <w:tcW w:w="6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根据服务质量、病人安全管理、满意度评估分别定制详细可行方案。                                                      好的，得8-10分；较好的，得4-7分；其他，得0-3分。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r>
        <w:tblPrEx>
          <w:tblCellMar>
            <w:top w:w="0" w:type="dxa"/>
            <w:left w:w="108" w:type="dxa"/>
            <w:bottom w:w="0" w:type="dxa"/>
            <w:right w:w="108" w:type="dxa"/>
          </w:tblCellMar>
        </w:tblPrEx>
        <w:trPr>
          <w:trHeight w:val="605" w:hRule="atLeast"/>
          <w:jc w:val="center"/>
        </w:trPr>
        <w:tc>
          <w:tcPr>
            <w:tcW w:w="158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w:t>
            </w:r>
            <w:r>
              <w:rPr>
                <w:rStyle w:val="35"/>
                <w:sz w:val="10"/>
                <w:szCs w:val="10"/>
              </w:rPr>
              <w:t xml:space="preserve"> </w:t>
            </w:r>
            <w:r>
              <w:rPr>
                <w:rStyle w:val="36"/>
                <w:rFonts w:hint="default"/>
                <w:sz w:val="20"/>
                <w:szCs w:val="20"/>
              </w:rPr>
              <w:t>人员配置情况</w:t>
            </w: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25分</w:t>
            </w:r>
          </w:p>
        </w:tc>
        <w:tc>
          <w:tcPr>
            <w:tcW w:w="6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项目中各类人员配置充分，调配得当，管理人员具备相应资质及经验。                                                        好的，得20-25分；较好的，得10-19分；其他，得0-9分。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r>
        <w:tblPrEx>
          <w:tblCellMar>
            <w:top w:w="0" w:type="dxa"/>
            <w:left w:w="108" w:type="dxa"/>
            <w:bottom w:w="0" w:type="dxa"/>
            <w:right w:w="108" w:type="dxa"/>
          </w:tblCellMar>
        </w:tblPrEx>
        <w:trPr>
          <w:trHeight w:val="887" w:hRule="atLeast"/>
          <w:jc w:val="center"/>
        </w:trPr>
        <w:tc>
          <w:tcPr>
            <w:tcW w:w="158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4、</w:t>
            </w:r>
            <w:r>
              <w:rPr>
                <w:rStyle w:val="35"/>
                <w:sz w:val="10"/>
                <w:szCs w:val="10"/>
              </w:rPr>
              <w:t xml:space="preserve"> </w:t>
            </w:r>
            <w:r>
              <w:rPr>
                <w:rStyle w:val="36"/>
                <w:rFonts w:hint="default"/>
                <w:sz w:val="20"/>
                <w:szCs w:val="20"/>
              </w:rPr>
              <w:t>服务承诺</w:t>
            </w: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10分</w:t>
            </w:r>
          </w:p>
        </w:tc>
        <w:tc>
          <w:tcPr>
            <w:tcW w:w="6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根据根据管理目标、管理办法、人员安全保障承诺、应急预案等服务内容做出承诺                                                                   好的，得8-10分；较好的，得4-7分；其他，得0-3分。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r>
        <w:tblPrEx>
          <w:tblCellMar>
            <w:top w:w="0" w:type="dxa"/>
            <w:left w:w="108" w:type="dxa"/>
            <w:bottom w:w="0" w:type="dxa"/>
            <w:right w:w="108" w:type="dxa"/>
          </w:tblCellMar>
        </w:tblPrEx>
        <w:trPr>
          <w:trHeight w:val="741" w:hRule="atLeast"/>
          <w:jc w:val="center"/>
        </w:trPr>
        <w:tc>
          <w:tcPr>
            <w:tcW w:w="158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5、规章制度</w:t>
            </w: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5分</w:t>
            </w:r>
          </w:p>
        </w:tc>
        <w:tc>
          <w:tcPr>
            <w:tcW w:w="6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针对采购方具体情况及要求，提供完善、严谨并合理的规章制度。                好的，得4-5分；较好的，得2-3分；其他，得0-1分。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r>
        <w:tblPrEx>
          <w:tblCellMar>
            <w:top w:w="0" w:type="dxa"/>
            <w:left w:w="108" w:type="dxa"/>
            <w:bottom w:w="0" w:type="dxa"/>
            <w:right w:w="108" w:type="dxa"/>
          </w:tblCellMar>
        </w:tblPrEx>
        <w:trPr>
          <w:trHeight w:val="741" w:hRule="atLeast"/>
          <w:jc w:val="center"/>
        </w:trPr>
        <w:tc>
          <w:tcPr>
            <w:tcW w:w="158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6、</w:t>
            </w:r>
            <w:r>
              <w:rPr>
                <w:rStyle w:val="35"/>
                <w:sz w:val="10"/>
                <w:szCs w:val="10"/>
              </w:rPr>
              <w:t xml:space="preserve"> </w:t>
            </w:r>
            <w:r>
              <w:rPr>
                <w:rStyle w:val="36"/>
                <w:rFonts w:hint="default"/>
                <w:sz w:val="20"/>
                <w:szCs w:val="20"/>
              </w:rPr>
              <w:t>管理业绩</w:t>
            </w: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10分</w:t>
            </w:r>
          </w:p>
        </w:tc>
        <w:tc>
          <w:tcPr>
            <w:tcW w:w="6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根据供应商近三年同类医院的业绩，有1项得1分，最高10分（以合同复印件为准）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r>
        <w:tblPrEx>
          <w:tblCellMar>
            <w:top w:w="0" w:type="dxa"/>
            <w:left w:w="108" w:type="dxa"/>
            <w:bottom w:w="0" w:type="dxa"/>
            <w:right w:w="108" w:type="dxa"/>
          </w:tblCellMar>
        </w:tblPrEx>
        <w:trPr>
          <w:trHeight w:val="750" w:hRule="atLeast"/>
          <w:jc w:val="center"/>
        </w:trPr>
        <w:tc>
          <w:tcPr>
            <w:tcW w:w="158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7、</w:t>
            </w:r>
            <w:r>
              <w:rPr>
                <w:rStyle w:val="35"/>
                <w:sz w:val="10"/>
                <w:szCs w:val="10"/>
              </w:rPr>
              <w:t xml:space="preserve"> </w:t>
            </w:r>
            <w:r>
              <w:rPr>
                <w:rStyle w:val="36"/>
                <w:rFonts w:hint="default"/>
                <w:sz w:val="20"/>
                <w:szCs w:val="20"/>
              </w:rPr>
              <w:t>综合实力</w:t>
            </w: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10分</w:t>
            </w:r>
          </w:p>
        </w:tc>
        <w:tc>
          <w:tcPr>
            <w:tcW w:w="61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根据投标人的注册资金、资质证书、荣誉证书等综合评定。                      好的，得8-10分；较好的，得4-7分；其他，得0-3分。</w:t>
            </w:r>
          </w:p>
        </w:tc>
        <w:tc>
          <w:tcPr>
            <w:tcW w:w="7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Cs w:val="21"/>
              </w:rPr>
            </w:pPr>
          </w:p>
        </w:tc>
        <w:tc>
          <w:tcPr>
            <w:tcW w:w="7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szCs w:val="21"/>
              </w:rPr>
            </w:pPr>
          </w:p>
        </w:tc>
        <w:tc>
          <w:tcPr>
            <w:tcW w:w="727" w:type="dxa"/>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ascii="等线" w:hAnsi="等线" w:eastAsia="等线" w:cs="等线"/>
                <w:color w:val="000000"/>
                <w:sz w:val="28"/>
                <w:szCs w:val="28"/>
              </w:rPr>
            </w:pPr>
          </w:p>
        </w:tc>
      </w:tr>
    </w:tbl>
    <w:p>
      <w:pPr>
        <w:snapToGrid w:val="0"/>
        <w:spacing w:line="360" w:lineRule="auto"/>
        <w:ind w:firstLine="560" w:firstLineChars="200"/>
        <w:rPr>
          <w:rFonts w:ascii="宋体" w:hAnsi="宋体"/>
          <w:sz w:val="28"/>
          <w:szCs w:val="28"/>
        </w:rPr>
      </w:pPr>
      <w:r>
        <w:rPr>
          <w:rFonts w:hint="eastAsia" w:ascii="宋体" w:hAnsi="宋体"/>
          <w:sz w:val="28"/>
          <w:szCs w:val="28"/>
        </w:rPr>
        <w:t>12.9评选委员会经评审，认为所有参选文件都不符合遴选文件要求的或者因有效参选文件不足三个，使得参选文件明显缺乏竞争的，评选委员会可以否决全部参选文件。</w:t>
      </w:r>
    </w:p>
    <w:p>
      <w:pPr>
        <w:snapToGrid w:val="0"/>
        <w:spacing w:line="360" w:lineRule="auto"/>
        <w:ind w:firstLine="562" w:firstLineChars="200"/>
        <w:rPr>
          <w:rFonts w:ascii="宋体" w:hAnsi="宋体"/>
          <w:b/>
          <w:sz w:val="28"/>
          <w:szCs w:val="28"/>
        </w:rPr>
      </w:pPr>
      <w:r>
        <w:rPr>
          <w:rFonts w:hint="eastAsia" w:ascii="宋体" w:hAnsi="宋体"/>
          <w:b/>
          <w:sz w:val="28"/>
          <w:szCs w:val="28"/>
        </w:rPr>
        <w:t>六、授予合同</w:t>
      </w:r>
    </w:p>
    <w:p>
      <w:pPr>
        <w:snapToGrid w:val="0"/>
        <w:spacing w:line="360" w:lineRule="auto"/>
        <w:ind w:firstLine="562" w:firstLineChars="200"/>
        <w:rPr>
          <w:rFonts w:ascii="宋体" w:hAnsi="宋体"/>
          <w:b/>
          <w:sz w:val="28"/>
          <w:szCs w:val="28"/>
        </w:rPr>
      </w:pPr>
      <w:r>
        <w:rPr>
          <w:rFonts w:hint="eastAsia" w:ascii="宋体" w:hAnsi="宋体"/>
          <w:b/>
          <w:sz w:val="28"/>
          <w:szCs w:val="28"/>
        </w:rPr>
        <w:t>13、合同授予的标准</w:t>
      </w:r>
    </w:p>
    <w:p>
      <w:pPr>
        <w:snapToGrid w:val="0"/>
        <w:spacing w:line="360" w:lineRule="auto"/>
        <w:ind w:firstLine="560" w:firstLineChars="200"/>
        <w:rPr>
          <w:rFonts w:ascii="宋体" w:hAnsi="宋体"/>
          <w:sz w:val="28"/>
          <w:szCs w:val="28"/>
        </w:rPr>
      </w:pPr>
      <w:r>
        <w:rPr>
          <w:rFonts w:hint="eastAsia" w:ascii="宋体" w:hAnsi="宋体"/>
          <w:sz w:val="28"/>
          <w:szCs w:val="28"/>
        </w:rPr>
        <w:t>13.1发布人根据评选报告和推荐的中选候选人，将合同授予具有有效实施本合同能力的中选候选人。</w:t>
      </w:r>
    </w:p>
    <w:p>
      <w:pPr>
        <w:snapToGrid w:val="0"/>
        <w:spacing w:line="360" w:lineRule="auto"/>
        <w:ind w:firstLine="560" w:firstLineChars="200"/>
        <w:rPr>
          <w:rFonts w:ascii="宋体" w:hAnsi="宋体"/>
          <w:sz w:val="28"/>
          <w:szCs w:val="28"/>
        </w:rPr>
      </w:pPr>
      <w:r>
        <w:rPr>
          <w:rFonts w:hint="eastAsia" w:ascii="宋体" w:hAnsi="宋体"/>
          <w:sz w:val="28"/>
          <w:szCs w:val="28"/>
        </w:rPr>
        <w:t>13.2发布人应当确定排名第一的中选候选人为中选人，排名第一的中选候选人放弃中选、因不可抗力提出不能履行合同，发布人可以确排名第二的中选候选人为中选人。</w:t>
      </w:r>
    </w:p>
    <w:p>
      <w:pPr>
        <w:tabs>
          <w:tab w:val="left" w:pos="4410"/>
        </w:tabs>
        <w:snapToGrid w:val="0"/>
        <w:spacing w:line="360" w:lineRule="auto"/>
        <w:ind w:firstLine="562" w:firstLineChars="200"/>
        <w:rPr>
          <w:rFonts w:ascii="宋体" w:hAnsi="宋体"/>
          <w:b/>
          <w:sz w:val="28"/>
          <w:szCs w:val="28"/>
        </w:rPr>
      </w:pPr>
      <w:r>
        <w:rPr>
          <w:rFonts w:hint="eastAsia" w:ascii="宋体" w:hAnsi="宋体"/>
          <w:b/>
          <w:sz w:val="28"/>
          <w:szCs w:val="28"/>
        </w:rPr>
        <w:t>14、发布人接受和拒绝参选的权利</w:t>
      </w:r>
      <w:r>
        <w:rPr>
          <w:rFonts w:hint="eastAsia" w:ascii="宋体" w:hAnsi="宋体"/>
          <w:b/>
          <w:sz w:val="28"/>
          <w:szCs w:val="28"/>
        </w:rPr>
        <w:tab/>
      </w:r>
    </w:p>
    <w:p>
      <w:pPr>
        <w:snapToGrid w:val="0"/>
        <w:spacing w:line="360" w:lineRule="auto"/>
        <w:ind w:firstLine="560" w:firstLineChars="200"/>
        <w:rPr>
          <w:rFonts w:ascii="宋体" w:hAnsi="宋体"/>
          <w:sz w:val="28"/>
          <w:szCs w:val="28"/>
        </w:rPr>
      </w:pPr>
      <w:r>
        <w:rPr>
          <w:rFonts w:hint="eastAsia" w:ascii="宋体" w:hAnsi="宋体"/>
          <w:sz w:val="28"/>
          <w:szCs w:val="28"/>
        </w:rPr>
        <w:t>发布人在发出中选通知书前因项目发生变化或不可抗力等原因有权宣布评选程序无效或拒绝所有参选文件，并对由此引起的对参选人的影响不承担任何责任，也无须将这样做的理由通知受影响的参选人。</w:t>
      </w:r>
    </w:p>
    <w:p>
      <w:pPr>
        <w:snapToGrid w:val="0"/>
        <w:spacing w:line="360" w:lineRule="auto"/>
        <w:ind w:firstLine="562" w:firstLineChars="200"/>
        <w:rPr>
          <w:rFonts w:ascii="宋体" w:hAnsi="宋体"/>
          <w:b/>
          <w:sz w:val="28"/>
          <w:szCs w:val="28"/>
        </w:rPr>
      </w:pPr>
      <w:r>
        <w:rPr>
          <w:rFonts w:hint="eastAsia" w:ascii="宋体" w:hAnsi="宋体"/>
          <w:b/>
          <w:sz w:val="28"/>
          <w:szCs w:val="28"/>
        </w:rPr>
        <w:t xml:space="preserve">15、合同书的签署 </w:t>
      </w:r>
    </w:p>
    <w:p>
      <w:pPr>
        <w:snapToGrid w:val="0"/>
        <w:spacing w:line="360" w:lineRule="auto"/>
        <w:ind w:firstLine="560" w:firstLineChars="200"/>
        <w:rPr>
          <w:rFonts w:ascii="宋体" w:hAnsi="宋体"/>
          <w:sz w:val="28"/>
          <w:szCs w:val="28"/>
        </w:rPr>
      </w:pPr>
      <w:r>
        <w:rPr>
          <w:rFonts w:hint="eastAsia" w:ascii="宋体" w:hAnsi="宋体"/>
          <w:sz w:val="28"/>
          <w:szCs w:val="28"/>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pPr>
        <w:pStyle w:val="3"/>
        <w:tabs>
          <w:tab w:val="left" w:pos="1000"/>
        </w:tabs>
        <w:snapToGrid w:val="0"/>
        <w:spacing w:line="360" w:lineRule="auto"/>
        <w:ind w:firstLine="551" w:firstLineChars="196"/>
        <w:jc w:val="left"/>
        <w:outlineLvl w:val="0"/>
        <w:rPr>
          <w:rFonts w:ascii="宋体" w:hAnsi="宋体"/>
          <w:b/>
          <w:sz w:val="28"/>
          <w:szCs w:val="28"/>
        </w:rPr>
      </w:pPr>
      <w:r>
        <w:rPr>
          <w:rFonts w:hint="eastAsia" w:ascii="宋体" w:hAnsi="宋体"/>
          <w:b/>
          <w:sz w:val="28"/>
          <w:szCs w:val="28"/>
        </w:rPr>
        <w:t>16、取消参选资格条件</w:t>
      </w:r>
    </w:p>
    <w:p>
      <w:pPr>
        <w:pStyle w:val="3"/>
        <w:tabs>
          <w:tab w:val="left" w:pos="1000"/>
        </w:tabs>
        <w:snapToGrid w:val="0"/>
        <w:spacing w:line="360" w:lineRule="auto"/>
        <w:ind w:firstLine="560" w:firstLineChars="200"/>
        <w:jc w:val="left"/>
        <w:outlineLvl w:val="0"/>
        <w:rPr>
          <w:rFonts w:ascii="宋体" w:hAnsi="宋体"/>
          <w:b/>
          <w:sz w:val="28"/>
          <w:szCs w:val="28"/>
        </w:rPr>
      </w:pPr>
      <w:r>
        <w:rPr>
          <w:rFonts w:hint="eastAsia" w:ascii="宋体" w:hAnsi="宋体"/>
          <w:sz w:val="28"/>
          <w:szCs w:val="28"/>
        </w:rPr>
        <w:t>16.1参选人如发生以下情况之一的将被取消中选资格：</w:t>
      </w:r>
    </w:p>
    <w:p>
      <w:pPr>
        <w:pStyle w:val="3"/>
        <w:tabs>
          <w:tab w:val="left" w:pos="1000"/>
        </w:tabs>
        <w:snapToGrid w:val="0"/>
        <w:spacing w:line="360" w:lineRule="auto"/>
        <w:ind w:firstLine="840" w:firstLineChars="300"/>
        <w:jc w:val="left"/>
        <w:outlineLvl w:val="0"/>
        <w:rPr>
          <w:rFonts w:ascii="宋体" w:hAnsi="宋体"/>
          <w:sz w:val="28"/>
          <w:szCs w:val="28"/>
        </w:rPr>
      </w:pPr>
      <w:r>
        <w:rPr>
          <w:rFonts w:hint="eastAsia" w:ascii="宋体" w:hAnsi="宋体"/>
          <w:sz w:val="28"/>
          <w:szCs w:val="28"/>
        </w:rPr>
        <w:t>(1)中选人在与发布人签订合同时另行加入不合理条件；</w:t>
      </w:r>
    </w:p>
    <w:p>
      <w:pPr>
        <w:pStyle w:val="3"/>
        <w:tabs>
          <w:tab w:val="left" w:pos="1000"/>
        </w:tabs>
        <w:snapToGrid w:val="0"/>
        <w:spacing w:line="360" w:lineRule="auto"/>
        <w:ind w:firstLine="840" w:firstLineChars="300"/>
        <w:jc w:val="left"/>
        <w:outlineLvl w:val="0"/>
        <w:rPr>
          <w:rFonts w:ascii="宋体" w:hAnsi="宋体"/>
          <w:sz w:val="28"/>
          <w:szCs w:val="28"/>
        </w:rPr>
      </w:pPr>
      <w:r>
        <w:rPr>
          <w:rFonts w:hint="eastAsia" w:ascii="宋体" w:hAnsi="宋体"/>
          <w:sz w:val="28"/>
          <w:szCs w:val="28"/>
        </w:rPr>
        <w:t>(2)中选人不履行参选件所作的承诺；</w:t>
      </w:r>
    </w:p>
    <w:p>
      <w:pPr>
        <w:pStyle w:val="3"/>
        <w:tabs>
          <w:tab w:val="left" w:pos="1000"/>
        </w:tabs>
        <w:snapToGrid w:val="0"/>
        <w:spacing w:line="360" w:lineRule="auto"/>
        <w:ind w:firstLine="840" w:firstLineChars="300"/>
        <w:jc w:val="left"/>
        <w:outlineLvl w:val="0"/>
        <w:rPr>
          <w:rFonts w:ascii="宋体" w:hAnsi="宋体"/>
          <w:b/>
          <w:sz w:val="28"/>
          <w:szCs w:val="28"/>
        </w:rPr>
      </w:pPr>
      <w:r>
        <w:rPr>
          <w:rFonts w:hint="eastAsia" w:ascii="宋体" w:hAnsi="宋体"/>
          <w:sz w:val="28"/>
          <w:szCs w:val="28"/>
        </w:rPr>
        <w:t>(3)中选人有违法行为；</w:t>
      </w:r>
    </w:p>
    <w:p>
      <w:pPr>
        <w:pStyle w:val="3"/>
        <w:tabs>
          <w:tab w:val="left" w:pos="1000"/>
        </w:tabs>
        <w:snapToGrid w:val="0"/>
        <w:spacing w:line="360" w:lineRule="auto"/>
        <w:ind w:firstLine="520" w:firstLineChars="200"/>
        <w:outlineLvl w:val="0"/>
        <w:rPr>
          <w:rFonts w:ascii="宋体" w:hAnsi="宋体"/>
          <w:spacing w:val="-10"/>
          <w:sz w:val="28"/>
          <w:szCs w:val="28"/>
        </w:rPr>
      </w:pPr>
      <w:r>
        <w:rPr>
          <w:rFonts w:hint="eastAsia" w:ascii="宋体" w:hAnsi="宋体"/>
          <w:spacing w:val="-10"/>
          <w:sz w:val="28"/>
          <w:szCs w:val="28"/>
        </w:rPr>
        <w:t>16.2若发生中选人被取消中选资格的，则由发布人依照评委会推荐的中选候选人依序递补确定中选人。</w:t>
      </w:r>
    </w:p>
    <w:p>
      <w:pPr>
        <w:snapToGrid w:val="0"/>
        <w:spacing w:line="360" w:lineRule="auto"/>
        <w:ind w:firstLine="562" w:firstLineChars="200"/>
        <w:rPr>
          <w:rFonts w:ascii="宋体" w:hAnsi="宋体"/>
          <w:b/>
          <w:sz w:val="28"/>
          <w:szCs w:val="28"/>
        </w:rPr>
      </w:pPr>
      <w:r>
        <w:rPr>
          <w:rFonts w:hint="eastAsia" w:ascii="宋体" w:hAnsi="宋体"/>
          <w:b/>
          <w:sz w:val="28"/>
          <w:szCs w:val="28"/>
        </w:rPr>
        <w:t>17、其他</w:t>
      </w:r>
    </w:p>
    <w:p>
      <w:pPr>
        <w:snapToGrid w:val="0"/>
        <w:spacing w:line="360" w:lineRule="auto"/>
        <w:ind w:firstLine="560" w:firstLineChars="200"/>
        <w:rPr>
          <w:rFonts w:ascii="宋体" w:hAnsi="宋体"/>
          <w:sz w:val="24"/>
        </w:rPr>
        <w:sectPr>
          <w:headerReference r:id="rId3" w:type="default"/>
          <w:pgSz w:w="11906" w:h="16838"/>
          <w:pgMar w:top="1440" w:right="1800" w:bottom="1276" w:left="1800" w:header="851" w:footer="992" w:gutter="0"/>
          <w:cols w:space="720" w:num="1"/>
          <w:docGrid w:type="lines" w:linePitch="312" w:charSpace="0"/>
        </w:sectPr>
      </w:pPr>
      <w:r>
        <w:rPr>
          <w:rFonts w:hint="eastAsia" w:ascii="宋体" w:hAnsi="宋体"/>
          <w:sz w:val="28"/>
          <w:szCs w:val="28"/>
        </w:rPr>
        <w:t>本</w:t>
      </w:r>
      <w:r>
        <w:rPr>
          <w:rFonts w:hint="eastAsia" w:ascii="宋体" w:hAnsi="宋体" w:cs="宋体"/>
          <w:sz w:val="28"/>
          <w:szCs w:val="28"/>
        </w:rPr>
        <w:t>遴选</w:t>
      </w:r>
      <w:r>
        <w:rPr>
          <w:rFonts w:hint="eastAsia" w:ascii="宋体" w:hAnsi="宋体"/>
          <w:sz w:val="28"/>
          <w:szCs w:val="28"/>
        </w:rPr>
        <w:t>文件未尽事宜，按《中华人民共和国招标投标法》及其他相关法规执行。</w:t>
      </w:r>
    </w:p>
    <w:p>
      <w:pPr>
        <w:spacing w:line="360" w:lineRule="auto"/>
        <w:jc w:val="center"/>
        <w:outlineLvl w:val="0"/>
        <w:rPr>
          <w:rFonts w:ascii="宋体" w:hAnsi="宋体"/>
          <w:b/>
          <w:sz w:val="44"/>
          <w:szCs w:val="44"/>
        </w:rPr>
      </w:pPr>
      <w:r>
        <w:rPr>
          <w:rFonts w:ascii="宋体" w:hAnsi="宋体"/>
          <w:b/>
          <w:sz w:val="44"/>
          <w:szCs w:val="44"/>
        </w:rPr>
        <w:t>第</w:t>
      </w:r>
      <w:r>
        <w:rPr>
          <w:rFonts w:hint="eastAsia" w:ascii="宋体" w:hAnsi="宋体"/>
          <w:b/>
          <w:sz w:val="44"/>
          <w:szCs w:val="44"/>
        </w:rPr>
        <w:t>二</w:t>
      </w:r>
      <w:r>
        <w:rPr>
          <w:rFonts w:ascii="宋体" w:hAnsi="宋体"/>
          <w:b/>
          <w:sz w:val="44"/>
          <w:szCs w:val="44"/>
        </w:rPr>
        <w:t xml:space="preserve">章  </w:t>
      </w:r>
      <w:r>
        <w:rPr>
          <w:rFonts w:hint="eastAsia" w:ascii="宋体" w:hAnsi="宋体"/>
          <w:b/>
          <w:sz w:val="44"/>
          <w:szCs w:val="44"/>
        </w:rPr>
        <w:t>遴选项目技术说明</w:t>
      </w:r>
    </w:p>
    <w:p>
      <w:pPr>
        <w:spacing w:line="360" w:lineRule="auto"/>
        <w:jc w:val="center"/>
        <w:outlineLvl w:val="0"/>
        <w:rPr>
          <w:rFonts w:ascii="宋体" w:hAnsi="宋体"/>
          <w:b/>
          <w:sz w:val="28"/>
          <w:szCs w:val="28"/>
        </w:rPr>
      </w:pPr>
    </w:p>
    <w:p>
      <w:pPr>
        <w:widowControl/>
        <w:shd w:val="clear" w:color="auto" w:fill="FFFFFF"/>
        <w:snapToGrid w:val="0"/>
        <w:spacing w:line="360" w:lineRule="auto"/>
        <w:ind w:firstLine="422" w:firstLineChars="150"/>
        <w:jc w:val="left"/>
        <w:rPr>
          <w:rFonts w:ascii="宋体" w:hAnsi="宋体"/>
          <w:b/>
          <w:sz w:val="28"/>
          <w:szCs w:val="28"/>
        </w:rPr>
      </w:pPr>
      <w:r>
        <w:rPr>
          <w:rFonts w:hint="eastAsia" w:ascii="宋体" w:hAnsi="宋体"/>
          <w:b/>
          <w:sz w:val="28"/>
          <w:szCs w:val="28"/>
        </w:rPr>
        <w:t>1.遴选范围、内容</w:t>
      </w:r>
    </w:p>
    <w:p>
      <w:pPr>
        <w:widowControl/>
        <w:shd w:val="clear" w:color="auto" w:fill="FFFFFF"/>
        <w:snapToGrid w:val="0"/>
        <w:spacing w:line="360" w:lineRule="auto"/>
        <w:ind w:firstLine="560" w:firstLineChars="200"/>
        <w:jc w:val="left"/>
        <w:rPr>
          <w:rFonts w:ascii="宋体" w:hAnsi="宋体"/>
          <w:sz w:val="28"/>
          <w:szCs w:val="28"/>
        </w:rPr>
      </w:pPr>
      <w:r>
        <w:rPr>
          <w:rFonts w:hint="eastAsia" w:ascii="宋体" w:hAnsi="宋体"/>
          <w:sz w:val="28"/>
          <w:szCs w:val="28"/>
        </w:rPr>
        <w:t>1.1项目</w:t>
      </w:r>
      <w:r>
        <w:rPr>
          <w:rFonts w:ascii="宋体" w:hAnsi="宋体"/>
          <w:sz w:val="28"/>
          <w:szCs w:val="28"/>
        </w:rPr>
        <w:t>名称：</w:t>
      </w:r>
      <w:r>
        <w:rPr>
          <w:rFonts w:hint="eastAsia" w:ascii="宋体" w:hAnsi="宋体"/>
          <w:sz w:val="28"/>
          <w:szCs w:val="28"/>
        </w:rPr>
        <w:t>上海市儿童医院部分病区患者陪护和生活服务项目</w:t>
      </w:r>
    </w:p>
    <w:p>
      <w:pPr>
        <w:widowControl/>
        <w:shd w:val="clear" w:color="auto" w:fill="FFFFFF"/>
        <w:snapToGrid w:val="0"/>
        <w:spacing w:line="360" w:lineRule="auto"/>
        <w:ind w:firstLine="560" w:firstLineChars="200"/>
        <w:jc w:val="left"/>
        <w:rPr>
          <w:rFonts w:ascii="宋体" w:hAnsi="宋体"/>
          <w:sz w:val="28"/>
          <w:szCs w:val="28"/>
        </w:rPr>
      </w:pPr>
      <w:r>
        <w:rPr>
          <w:rFonts w:ascii="宋体" w:hAnsi="宋体"/>
          <w:sz w:val="28"/>
          <w:szCs w:val="28"/>
        </w:rPr>
        <w:t>1.2</w:t>
      </w:r>
      <w:r>
        <w:rPr>
          <w:rFonts w:hint="eastAsia" w:ascii="宋体" w:hAnsi="宋体"/>
          <w:sz w:val="28"/>
          <w:szCs w:val="28"/>
        </w:rPr>
        <w:t>项目概况：针对我院爱心病房和新生儿科的住院病患陪护和生活服务。</w:t>
      </w:r>
    </w:p>
    <w:p>
      <w:pPr>
        <w:widowControl/>
        <w:shd w:val="clear" w:color="auto" w:fill="FFFFFF"/>
        <w:snapToGrid w:val="0"/>
        <w:spacing w:line="360" w:lineRule="auto"/>
        <w:ind w:firstLine="560" w:firstLineChars="200"/>
        <w:jc w:val="left"/>
        <w:rPr>
          <w:rFonts w:ascii="宋体" w:hAnsi="宋体"/>
          <w:sz w:val="28"/>
          <w:szCs w:val="28"/>
        </w:rPr>
      </w:pPr>
      <w:r>
        <w:rPr>
          <w:rFonts w:hint="eastAsia" w:ascii="宋体" w:hAnsi="宋体"/>
          <w:sz w:val="28"/>
          <w:szCs w:val="28"/>
        </w:rPr>
        <w:t>1.3服务床位数</w:t>
      </w:r>
      <w:r>
        <w:rPr>
          <w:rFonts w:ascii="宋体" w:hAnsi="宋体"/>
          <w:sz w:val="28"/>
          <w:szCs w:val="28"/>
        </w:rPr>
        <w:t>：</w:t>
      </w:r>
      <w:r>
        <w:rPr>
          <w:rFonts w:hint="eastAsia" w:ascii="宋体" w:hAnsi="宋体"/>
          <w:sz w:val="28"/>
          <w:szCs w:val="28"/>
        </w:rPr>
        <w:t>爱心病房20张床位，新生儿科90张床位。</w:t>
      </w:r>
    </w:p>
    <w:p>
      <w:pPr>
        <w:widowControl/>
        <w:shd w:val="clear" w:color="auto" w:fill="FFFFFF"/>
        <w:snapToGrid w:val="0"/>
        <w:spacing w:line="360" w:lineRule="auto"/>
        <w:ind w:firstLine="560" w:firstLineChars="200"/>
        <w:jc w:val="left"/>
        <w:rPr>
          <w:rFonts w:hint="eastAsia" w:ascii="宋体" w:hAnsi="宋体" w:eastAsia="宋体"/>
          <w:sz w:val="28"/>
          <w:szCs w:val="28"/>
          <w:lang w:eastAsia="zh-CN"/>
        </w:rPr>
      </w:pPr>
      <w:r>
        <w:rPr>
          <w:rFonts w:hint="eastAsia" w:ascii="宋体" w:hAnsi="宋体"/>
          <w:sz w:val="28"/>
          <w:szCs w:val="28"/>
        </w:rPr>
        <w:t>1.4服务</w:t>
      </w:r>
      <w:r>
        <w:rPr>
          <w:rFonts w:ascii="宋体" w:hAnsi="宋体"/>
          <w:sz w:val="28"/>
          <w:szCs w:val="28"/>
        </w:rPr>
        <w:t>期限：</w:t>
      </w:r>
      <w:r>
        <w:rPr>
          <w:rFonts w:hint="eastAsia" w:ascii="宋体" w:hAnsi="宋体"/>
          <w:sz w:val="28"/>
          <w:szCs w:val="28"/>
          <w:lang w:val="en-US" w:eastAsia="zh-CN"/>
        </w:rPr>
        <w:t>3</w:t>
      </w:r>
      <w:r>
        <w:rPr>
          <w:rFonts w:hint="eastAsia" w:ascii="宋体" w:hAnsi="宋体"/>
          <w:sz w:val="28"/>
          <w:szCs w:val="28"/>
        </w:rPr>
        <w:t>年，</w:t>
      </w:r>
      <w:r>
        <w:rPr>
          <w:rFonts w:hint="eastAsia" w:ascii="宋体" w:hAnsi="宋体"/>
          <w:sz w:val="28"/>
          <w:szCs w:val="28"/>
          <w:lang w:val="en-US" w:eastAsia="zh-CN"/>
        </w:rPr>
        <w:t>合同一年一签，到期前1-2个月</w:t>
      </w:r>
      <w:r>
        <w:rPr>
          <w:rFonts w:hint="eastAsia" w:ascii="宋体" w:hAnsi="宋体"/>
          <w:sz w:val="28"/>
          <w:szCs w:val="28"/>
        </w:rPr>
        <w:t>经过</w:t>
      </w:r>
      <w:r>
        <w:rPr>
          <w:rFonts w:hint="eastAsia" w:ascii="宋体" w:hAnsi="宋体"/>
          <w:sz w:val="28"/>
          <w:szCs w:val="28"/>
          <w:lang w:val="en-US" w:eastAsia="zh-CN"/>
        </w:rPr>
        <w:t>评估</w:t>
      </w:r>
      <w:r>
        <w:rPr>
          <w:rFonts w:hint="eastAsia" w:ascii="宋体" w:hAnsi="宋体"/>
          <w:sz w:val="28"/>
          <w:szCs w:val="28"/>
        </w:rPr>
        <w:t>合格后可续签第二年合同</w:t>
      </w:r>
      <w:r>
        <w:rPr>
          <w:rFonts w:hint="eastAsia" w:ascii="宋体" w:hAnsi="宋体"/>
          <w:sz w:val="28"/>
          <w:szCs w:val="28"/>
          <w:lang w:eastAsia="zh-CN"/>
        </w:rPr>
        <w:t>。</w:t>
      </w:r>
    </w:p>
    <w:p>
      <w:pPr>
        <w:widowControl/>
        <w:shd w:val="clear" w:color="auto" w:fill="FFFFFF"/>
        <w:snapToGrid w:val="0"/>
        <w:spacing w:line="360" w:lineRule="auto"/>
        <w:ind w:firstLine="560" w:firstLineChars="200"/>
        <w:jc w:val="left"/>
        <w:rPr>
          <w:rFonts w:ascii="宋体" w:hAnsi="宋体"/>
          <w:sz w:val="28"/>
          <w:szCs w:val="28"/>
        </w:rPr>
      </w:pPr>
      <w:r>
        <w:rPr>
          <w:rFonts w:hint="eastAsia" w:ascii="宋体" w:hAnsi="宋体"/>
          <w:sz w:val="28"/>
          <w:szCs w:val="28"/>
        </w:rPr>
        <w:t>1.</w:t>
      </w:r>
      <w:r>
        <w:rPr>
          <w:rFonts w:ascii="宋体" w:hAnsi="宋体"/>
          <w:sz w:val="28"/>
          <w:szCs w:val="28"/>
        </w:rPr>
        <w:t>5</w:t>
      </w:r>
      <w:r>
        <w:rPr>
          <w:rFonts w:hint="eastAsia" w:ascii="宋体" w:hAnsi="宋体"/>
          <w:sz w:val="28"/>
          <w:szCs w:val="28"/>
        </w:rPr>
        <w:t>具体服务内容：</w:t>
      </w:r>
    </w:p>
    <w:p>
      <w:pPr>
        <w:widowControl/>
        <w:shd w:val="clear" w:color="auto" w:fill="FFFFFF"/>
        <w:snapToGrid w:val="0"/>
        <w:spacing w:line="360" w:lineRule="auto"/>
        <w:ind w:firstLine="560" w:firstLineChars="200"/>
        <w:jc w:val="left"/>
        <w:rPr>
          <w:rFonts w:ascii="宋体" w:hAnsi="宋体"/>
          <w:sz w:val="28"/>
          <w:szCs w:val="28"/>
        </w:rPr>
      </w:pPr>
      <w:r>
        <w:rPr>
          <w:rFonts w:ascii="宋体" w:hAnsi="宋体"/>
          <w:sz w:val="28"/>
          <w:szCs w:val="28"/>
        </w:rPr>
        <w:t>1.5.1</w:t>
      </w:r>
      <w:r>
        <w:rPr>
          <w:rFonts w:hint="eastAsia" w:ascii="宋体" w:hAnsi="宋体"/>
          <w:sz w:val="28"/>
          <w:szCs w:val="28"/>
        </w:rPr>
        <w:t>根据病情需要或病人（家属）需要，公司提供陪护人员，提供专职陪护服务。</w:t>
      </w:r>
    </w:p>
    <w:p>
      <w:pPr>
        <w:widowControl/>
        <w:shd w:val="clear" w:color="auto" w:fill="FFFFFF"/>
        <w:snapToGrid w:val="0"/>
        <w:spacing w:line="360" w:lineRule="auto"/>
        <w:ind w:firstLine="560" w:firstLineChars="200"/>
        <w:jc w:val="left"/>
        <w:rPr>
          <w:rFonts w:ascii="宋体" w:hAnsi="宋体"/>
          <w:sz w:val="28"/>
          <w:szCs w:val="28"/>
        </w:rPr>
      </w:pPr>
      <w:r>
        <w:rPr>
          <w:rFonts w:ascii="宋体" w:hAnsi="宋体"/>
          <w:sz w:val="28"/>
          <w:szCs w:val="28"/>
        </w:rPr>
        <w:t>1.5.2</w:t>
      </w:r>
      <w:r>
        <w:rPr>
          <w:rFonts w:hint="eastAsia" w:ascii="宋体" w:hAnsi="宋体"/>
          <w:sz w:val="28"/>
          <w:szCs w:val="28"/>
        </w:rPr>
        <w:t>负责各护理单位的生活护理等工作，但不能从事医疗性及相关技术性的护理工作。</w:t>
      </w:r>
    </w:p>
    <w:p>
      <w:pPr>
        <w:widowControl/>
        <w:shd w:val="clear" w:color="auto" w:fill="FFFFFF"/>
        <w:snapToGrid w:val="0"/>
        <w:spacing w:line="360" w:lineRule="auto"/>
        <w:ind w:firstLine="422" w:firstLineChars="150"/>
        <w:jc w:val="left"/>
        <w:rPr>
          <w:rFonts w:ascii="宋体" w:hAnsi="宋体"/>
          <w:b/>
          <w:sz w:val="28"/>
          <w:szCs w:val="28"/>
        </w:rPr>
      </w:pPr>
      <w:r>
        <w:rPr>
          <w:rFonts w:hint="eastAsia" w:ascii="宋体" w:hAnsi="宋体"/>
          <w:b/>
          <w:sz w:val="28"/>
          <w:szCs w:val="28"/>
        </w:rPr>
        <w:t>2.参选要求</w:t>
      </w:r>
    </w:p>
    <w:p>
      <w:pPr>
        <w:widowControl/>
        <w:shd w:val="clear" w:color="auto" w:fill="FFFFFF"/>
        <w:snapToGrid w:val="0"/>
        <w:spacing w:line="360" w:lineRule="auto"/>
        <w:ind w:firstLine="560" w:firstLineChars="200"/>
        <w:jc w:val="left"/>
        <w:rPr>
          <w:rFonts w:ascii="宋体" w:hAnsi="宋体"/>
          <w:sz w:val="28"/>
          <w:szCs w:val="28"/>
        </w:rPr>
      </w:pPr>
      <w:r>
        <w:rPr>
          <w:rFonts w:hint="eastAsia" w:ascii="宋体" w:hAnsi="宋体"/>
          <w:sz w:val="28"/>
          <w:szCs w:val="28"/>
        </w:rPr>
        <w:t>2.1参选方应按遴选文件规定的范围制定相关参选方案。</w:t>
      </w:r>
    </w:p>
    <w:p>
      <w:pPr>
        <w:widowControl/>
        <w:shd w:val="clear" w:color="auto" w:fill="FFFFFF"/>
        <w:snapToGrid w:val="0"/>
        <w:spacing w:line="360" w:lineRule="auto"/>
        <w:ind w:firstLine="560" w:firstLineChars="200"/>
        <w:jc w:val="left"/>
        <w:rPr>
          <w:rFonts w:ascii="宋体" w:hAnsi="宋体"/>
          <w:sz w:val="28"/>
          <w:szCs w:val="28"/>
        </w:rPr>
      </w:pPr>
      <w:r>
        <w:rPr>
          <w:rFonts w:hint="eastAsia" w:ascii="宋体" w:hAnsi="宋体"/>
          <w:sz w:val="28"/>
          <w:szCs w:val="28"/>
        </w:rPr>
        <w:t>2.2 免费派驻医院符合资质要求的护理员11人</w:t>
      </w:r>
    </w:p>
    <w:p>
      <w:pPr>
        <w:widowControl/>
        <w:shd w:val="clear" w:color="auto" w:fill="FFFFFF"/>
        <w:snapToGrid w:val="0"/>
        <w:spacing w:line="360" w:lineRule="auto"/>
        <w:ind w:firstLine="560" w:firstLineChars="200"/>
        <w:jc w:val="left"/>
        <w:rPr>
          <w:rFonts w:ascii="宋体" w:hAnsi="宋体"/>
          <w:sz w:val="28"/>
          <w:szCs w:val="28"/>
        </w:rPr>
      </w:pPr>
      <w:r>
        <w:rPr>
          <w:rFonts w:hint="eastAsia" w:ascii="宋体" w:hAnsi="宋体"/>
          <w:sz w:val="28"/>
          <w:szCs w:val="28"/>
        </w:rPr>
        <w:t>（其中爱心病房5人，新生儿科6人）。</w:t>
      </w:r>
    </w:p>
    <w:p>
      <w:pPr>
        <w:widowControl/>
        <w:shd w:val="clear" w:color="auto" w:fill="FFFFFF"/>
        <w:snapToGrid w:val="0"/>
        <w:spacing w:line="360" w:lineRule="auto"/>
        <w:ind w:firstLine="560" w:firstLineChars="200"/>
        <w:jc w:val="left"/>
        <w:rPr>
          <w:rFonts w:ascii="宋体" w:hAnsi="宋体"/>
          <w:sz w:val="28"/>
          <w:szCs w:val="28"/>
        </w:rPr>
      </w:pPr>
      <w:r>
        <w:rPr>
          <w:rFonts w:hint="eastAsia" w:ascii="宋体" w:hAnsi="宋体"/>
          <w:sz w:val="28"/>
          <w:szCs w:val="28"/>
        </w:rPr>
        <w:t>2.3免费派驻医院现场管理人员不少于3人。</w:t>
      </w:r>
    </w:p>
    <w:p>
      <w:pPr>
        <w:widowControl/>
        <w:shd w:val="clear" w:color="auto" w:fill="FFFFFF"/>
        <w:snapToGrid w:val="0"/>
        <w:spacing w:line="360" w:lineRule="auto"/>
        <w:ind w:firstLine="560" w:firstLineChars="200"/>
        <w:jc w:val="left"/>
        <w:rPr>
          <w:rFonts w:ascii="宋体" w:hAnsi="宋体"/>
          <w:sz w:val="28"/>
          <w:szCs w:val="28"/>
        </w:rPr>
      </w:pPr>
      <w:r>
        <w:rPr>
          <w:rFonts w:hint="eastAsia" w:ascii="宋体" w:hAnsi="宋体"/>
          <w:sz w:val="28"/>
          <w:szCs w:val="28"/>
        </w:rPr>
        <w:t>2.4免费派驻医院现场保洁、运送工人不少于6人。</w:t>
      </w:r>
    </w:p>
    <w:p>
      <w:pPr>
        <w:widowControl/>
        <w:shd w:val="clear" w:color="auto" w:fill="FFFFFF"/>
        <w:snapToGrid w:val="0"/>
        <w:spacing w:line="360" w:lineRule="auto"/>
        <w:ind w:firstLine="560" w:firstLineChars="200"/>
        <w:jc w:val="left"/>
        <w:rPr>
          <w:rFonts w:ascii="宋体" w:hAnsi="宋体"/>
          <w:sz w:val="28"/>
          <w:szCs w:val="28"/>
        </w:rPr>
      </w:pPr>
      <w:r>
        <w:rPr>
          <w:rFonts w:hint="eastAsia" w:ascii="宋体" w:hAnsi="宋体"/>
          <w:sz w:val="28"/>
          <w:szCs w:val="28"/>
        </w:rPr>
        <w:t>2.5支付给医院的管理费不少于陪护费总额的20%。</w:t>
      </w:r>
    </w:p>
    <w:p>
      <w:pPr>
        <w:widowControl/>
        <w:shd w:val="clear" w:color="auto" w:fill="FFFFFF"/>
        <w:snapToGrid w:val="0"/>
        <w:spacing w:line="360" w:lineRule="auto"/>
        <w:ind w:firstLine="422" w:firstLineChars="150"/>
        <w:jc w:val="left"/>
        <w:rPr>
          <w:rFonts w:ascii="宋体" w:hAnsi="宋体"/>
          <w:b/>
          <w:sz w:val="28"/>
          <w:szCs w:val="28"/>
        </w:rPr>
      </w:pPr>
      <w:r>
        <w:rPr>
          <w:rFonts w:hint="eastAsia" w:ascii="宋体" w:hAnsi="宋体"/>
          <w:b/>
          <w:sz w:val="28"/>
          <w:szCs w:val="28"/>
        </w:rPr>
        <w:t>3.陪护费</w:t>
      </w:r>
    </w:p>
    <w:p>
      <w:pPr>
        <w:widowControl/>
        <w:shd w:val="clear" w:color="auto" w:fill="FFFFFF"/>
        <w:snapToGrid w:val="0"/>
        <w:spacing w:line="360" w:lineRule="auto"/>
        <w:ind w:firstLine="560" w:firstLineChars="200"/>
        <w:jc w:val="left"/>
        <w:rPr>
          <w:rFonts w:ascii="宋体" w:hAnsi="宋体"/>
          <w:sz w:val="28"/>
          <w:szCs w:val="28"/>
        </w:rPr>
      </w:pPr>
      <w:r>
        <w:rPr>
          <w:rFonts w:hint="eastAsia" w:ascii="宋体" w:hAnsi="宋体"/>
          <w:sz w:val="28"/>
          <w:szCs w:val="28"/>
        </w:rPr>
        <w:t>3.1 陪护费≤70元/天/人，如调整患者的陪护费需要征得医院的书面同意。</w:t>
      </w:r>
    </w:p>
    <w:p>
      <w:pPr>
        <w:spacing w:line="360" w:lineRule="auto"/>
        <w:jc w:val="center"/>
        <w:outlineLvl w:val="0"/>
        <w:rPr>
          <w:rFonts w:ascii="宋体" w:hAnsi="宋体"/>
          <w:b/>
          <w:sz w:val="28"/>
          <w:szCs w:val="28"/>
        </w:rPr>
      </w:pPr>
    </w:p>
    <w:p>
      <w:pPr>
        <w:spacing w:line="360" w:lineRule="auto"/>
        <w:jc w:val="center"/>
        <w:outlineLvl w:val="0"/>
        <w:rPr>
          <w:rFonts w:ascii="宋体" w:hAnsi="宋体"/>
          <w:b/>
          <w:sz w:val="28"/>
          <w:szCs w:val="28"/>
        </w:rPr>
      </w:pPr>
    </w:p>
    <w:p>
      <w:pPr>
        <w:spacing w:line="360" w:lineRule="auto"/>
        <w:jc w:val="center"/>
        <w:outlineLvl w:val="0"/>
        <w:rPr>
          <w:rFonts w:ascii="宋体" w:hAnsi="宋体"/>
          <w:b/>
          <w:sz w:val="44"/>
          <w:szCs w:val="44"/>
        </w:rPr>
      </w:pPr>
      <w:r>
        <w:rPr>
          <w:rFonts w:hint="eastAsia" w:ascii="宋体" w:hAnsi="宋体"/>
          <w:b/>
          <w:sz w:val="44"/>
          <w:szCs w:val="44"/>
        </w:rPr>
        <w:t>第三章  参选文件部分格式</w:t>
      </w:r>
    </w:p>
    <w:p>
      <w:pPr>
        <w:pStyle w:val="6"/>
        <w:spacing w:line="264" w:lineRule="auto"/>
        <w:jc w:val="center"/>
        <w:rPr>
          <w:rFonts w:ascii="Times New Roman" w:hAnsi="Times New Roman" w:eastAsia="黑体"/>
          <w:sz w:val="36"/>
        </w:rPr>
      </w:pPr>
    </w:p>
    <w:p>
      <w:pPr>
        <w:snapToGrid w:val="0"/>
        <w:spacing w:line="360" w:lineRule="auto"/>
        <w:jc w:val="center"/>
        <w:rPr>
          <w:rFonts w:ascii="宋体" w:hAnsi="宋体"/>
          <w:b/>
          <w:sz w:val="36"/>
          <w:szCs w:val="36"/>
        </w:rPr>
      </w:pPr>
      <w:r>
        <w:rPr>
          <w:rFonts w:ascii="宋体" w:hAnsi="宋体"/>
          <w:b/>
          <w:sz w:val="36"/>
          <w:szCs w:val="36"/>
        </w:rPr>
        <w:t>一</w:t>
      </w:r>
      <w:r>
        <w:rPr>
          <w:rFonts w:hint="eastAsia" w:ascii="宋体" w:hAnsi="宋体"/>
          <w:b/>
          <w:sz w:val="36"/>
          <w:szCs w:val="36"/>
        </w:rPr>
        <w:t xml:space="preserve">  参选函</w:t>
      </w:r>
    </w:p>
    <w:p>
      <w:pPr>
        <w:spacing w:line="360" w:lineRule="auto"/>
        <w:rPr>
          <w:rFonts w:ascii="宋体" w:hAnsi="宋体"/>
          <w:sz w:val="28"/>
          <w:szCs w:val="28"/>
        </w:rPr>
      </w:pPr>
      <w:r>
        <w:rPr>
          <w:rFonts w:hint="eastAsia" w:ascii="宋体" w:hAnsi="宋体"/>
          <w:sz w:val="28"/>
          <w:szCs w:val="28"/>
        </w:rPr>
        <w:t>上海市儿童医院：</w:t>
      </w:r>
    </w:p>
    <w:p>
      <w:pPr>
        <w:spacing w:line="360" w:lineRule="auto"/>
        <w:ind w:firstLine="570"/>
        <w:rPr>
          <w:rFonts w:ascii="宋体" w:hAnsi="宋体"/>
          <w:sz w:val="28"/>
          <w:szCs w:val="28"/>
        </w:rPr>
      </w:pPr>
      <w:r>
        <w:rPr>
          <w:rFonts w:hint="eastAsia" w:ascii="宋体" w:hAnsi="宋体"/>
          <w:sz w:val="28"/>
          <w:szCs w:val="28"/>
        </w:rPr>
        <w:t>根据</w:t>
      </w:r>
      <w:r>
        <w:rPr>
          <w:rFonts w:hint="eastAsia" w:ascii="宋体" w:hAnsi="宋体"/>
          <w:sz w:val="28"/>
          <w:szCs w:val="28"/>
          <w:u w:val="single"/>
        </w:rPr>
        <w:t>　　　　　　</w:t>
      </w:r>
      <w:r>
        <w:rPr>
          <w:rFonts w:hint="eastAsia" w:ascii="宋体" w:hAnsi="宋体"/>
          <w:sz w:val="28"/>
          <w:szCs w:val="28"/>
        </w:rPr>
        <w:t>项目的遴选邀请，签字代表</w:t>
      </w:r>
      <w:r>
        <w:rPr>
          <w:rFonts w:hint="eastAsia" w:ascii="宋体" w:hAnsi="宋体"/>
          <w:sz w:val="28"/>
          <w:szCs w:val="28"/>
          <w:u w:val="single"/>
        </w:rPr>
        <w:t xml:space="preserve">          </w:t>
      </w:r>
      <w:r>
        <w:rPr>
          <w:rFonts w:hint="eastAsia" w:ascii="宋体" w:hAnsi="宋体"/>
          <w:sz w:val="28"/>
          <w:szCs w:val="28"/>
        </w:rPr>
        <w:t xml:space="preserve"> （全名、职务）经正式授权并代表参选人</w:t>
      </w:r>
      <w:r>
        <w:rPr>
          <w:rFonts w:hint="eastAsia" w:ascii="宋体" w:hAnsi="宋体"/>
          <w:sz w:val="28"/>
          <w:szCs w:val="28"/>
          <w:u w:val="single"/>
        </w:rPr>
        <w:t xml:space="preserve"> </w:t>
      </w:r>
      <w:r>
        <w:rPr>
          <w:rFonts w:hint="eastAsia" w:ascii="宋体" w:hAnsi="宋体"/>
          <w:sz w:val="28"/>
          <w:szCs w:val="28"/>
        </w:rPr>
        <w:t xml:space="preserve">       （参选人名称、地址）  提交下述文件正本一份、副本一份：</w:t>
      </w:r>
    </w:p>
    <w:p>
      <w:pPr>
        <w:numPr>
          <w:ilvl w:val="0"/>
          <w:numId w:val="2"/>
        </w:numPr>
        <w:spacing w:line="360" w:lineRule="auto"/>
        <w:rPr>
          <w:rFonts w:ascii="宋体" w:hAnsi="宋体"/>
          <w:sz w:val="28"/>
          <w:szCs w:val="28"/>
        </w:rPr>
      </w:pPr>
      <w:r>
        <w:rPr>
          <w:rFonts w:hint="eastAsia" w:ascii="宋体" w:hAnsi="宋体"/>
          <w:sz w:val="28"/>
          <w:szCs w:val="28"/>
        </w:rPr>
        <w:t>参选函；</w:t>
      </w:r>
    </w:p>
    <w:p>
      <w:pPr>
        <w:numPr>
          <w:ilvl w:val="0"/>
          <w:numId w:val="2"/>
        </w:numPr>
        <w:spacing w:line="360" w:lineRule="auto"/>
        <w:rPr>
          <w:rFonts w:ascii="宋体" w:hAnsi="宋体"/>
          <w:sz w:val="28"/>
          <w:szCs w:val="28"/>
        </w:rPr>
      </w:pPr>
      <w:r>
        <w:rPr>
          <w:rFonts w:hint="eastAsia" w:ascii="宋体" w:hAnsi="宋体"/>
          <w:sz w:val="28"/>
          <w:szCs w:val="28"/>
        </w:rPr>
        <w:t>参选表；；</w:t>
      </w:r>
    </w:p>
    <w:p>
      <w:pPr>
        <w:numPr>
          <w:ilvl w:val="0"/>
          <w:numId w:val="2"/>
        </w:numPr>
        <w:spacing w:line="360" w:lineRule="auto"/>
        <w:rPr>
          <w:rFonts w:ascii="宋体" w:hAnsi="宋体"/>
          <w:sz w:val="28"/>
          <w:szCs w:val="28"/>
        </w:rPr>
      </w:pPr>
      <w:r>
        <w:rPr>
          <w:rFonts w:hint="eastAsia" w:ascii="宋体" w:hAnsi="宋体"/>
          <w:sz w:val="28"/>
          <w:szCs w:val="28"/>
        </w:rPr>
        <w:t>法定代表人资格证明书；</w:t>
      </w:r>
    </w:p>
    <w:p>
      <w:pPr>
        <w:numPr>
          <w:ilvl w:val="0"/>
          <w:numId w:val="2"/>
        </w:numPr>
        <w:spacing w:line="360" w:lineRule="auto"/>
        <w:rPr>
          <w:rFonts w:ascii="宋体" w:hAnsi="宋体"/>
          <w:sz w:val="28"/>
          <w:szCs w:val="28"/>
        </w:rPr>
      </w:pPr>
      <w:r>
        <w:rPr>
          <w:rFonts w:hint="eastAsia" w:ascii="宋体" w:hAnsi="宋体"/>
          <w:sz w:val="28"/>
          <w:szCs w:val="28"/>
        </w:rPr>
        <w:t>授权委托书；</w:t>
      </w:r>
    </w:p>
    <w:p>
      <w:pPr>
        <w:numPr>
          <w:ilvl w:val="0"/>
          <w:numId w:val="2"/>
        </w:numPr>
        <w:spacing w:line="360" w:lineRule="auto"/>
        <w:rPr>
          <w:rFonts w:ascii="宋体" w:hAnsi="宋体"/>
          <w:sz w:val="28"/>
          <w:szCs w:val="28"/>
        </w:rPr>
      </w:pPr>
      <w:r>
        <w:rPr>
          <w:rFonts w:hint="eastAsia" w:ascii="宋体" w:hAnsi="宋体"/>
          <w:sz w:val="28"/>
          <w:szCs w:val="28"/>
        </w:rPr>
        <w:t>参选人一般情况；</w:t>
      </w:r>
    </w:p>
    <w:p>
      <w:pPr>
        <w:numPr>
          <w:ilvl w:val="0"/>
          <w:numId w:val="2"/>
        </w:numPr>
        <w:spacing w:line="360" w:lineRule="auto"/>
        <w:rPr>
          <w:rFonts w:ascii="宋体" w:hAnsi="宋体"/>
          <w:sz w:val="28"/>
          <w:szCs w:val="28"/>
        </w:rPr>
      </w:pPr>
      <w:r>
        <w:rPr>
          <w:rFonts w:hint="eastAsia" w:ascii="宋体" w:hAnsi="宋体"/>
          <w:sz w:val="28"/>
          <w:szCs w:val="28"/>
        </w:rPr>
        <w:t>近三年医疗</w:t>
      </w:r>
      <w:r>
        <w:rPr>
          <w:rFonts w:ascii="宋体" w:hAnsi="宋体"/>
          <w:sz w:val="28"/>
          <w:szCs w:val="28"/>
        </w:rPr>
        <w:t>陪护</w:t>
      </w:r>
      <w:r>
        <w:rPr>
          <w:rFonts w:hint="eastAsia" w:ascii="宋体" w:hAnsi="宋体"/>
          <w:sz w:val="28"/>
          <w:szCs w:val="28"/>
        </w:rPr>
        <w:t>行业项目业绩一览表；</w:t>
      </w:r>
    </w:p>
    <w:p>
      <w:pPr>
        <w:numPr>
          <w:ilvl w:val="0"/>
          <w:numId w:val="2"/>
        </w:numPr>
        <w:spacing w:line="360" w:lineRule="auto"/>
        <w:rPr>
          <w:rFonts w:ascii="宋体" w:hAnsi="宋体"/>
          <w:sz w:val="28"/>
          <w:szCs w:val="28"/>
        </w:rPr>
      </w:pPr>
      <w:r>
        <w:rPr>
          <w:rFonts w:hint="eastAsia" w:ascii="宋体" w:hAnsi="宋体"/>
          <w:sz w:val="28"/>
          <w:szCs w:val="28"/>
        </w:rPr>
        <w:t>参选人资格证明文件；</w:t>
      </w:r>
    </w:p>
    <w:p>
      <w:pPr>
        <w:numPr>
          <w:ilvl w:val="0"/>
          <w:numId w:val="2"/>
        </w:numPr>
        <w:spacing w:line="360" w:lineRule="auto"/>
        <w:rPr>
          <w:rFonts w:ascii="宋体" w:hAnsi="宋体"/>
          <w:sz w:val="28"/>
          <w:szCs w:val="28"/>
        </w:rPr>
      </w:pPr>
      <w:r>
        <w:rPr>
          <w:rFonts w:hint="eastAsia" w:ascii="宋体" w:hAnsi="宋体"/>
          <w:sz w:val="28"/>
          <w:szCs w:val="28"/>
        </w:rPr>
        <w:t>服务承诺；</w:t>
      </w:r>
    </w:p>
    <w:p>
      <w:pPr>
        <w:numPr>
          <w:ilvl w:val="0"/>
          <w:numId w:val="2"/>
        </w:numPr>
        <w:spacing w:line="360" w:lineRule="auto"/>
        <w:rPr>
          <w:rFonts w:ascii="宋体" w:hAnsi="宋体"/>
          <w:sz w:val="28"/>
          <w:szCs w:val="28"/>
        </w:rPr>
      </w:pPr>
      <w:r>
        <w:rPr>
          <w:rFonts w:hint="eastAsia" w:ascii="宋体" w:hAnsi="宋体"/>
          <w:sz w:val="28"/>
          <w:szCs w:val="28"/>
        </w:rPr>
        <w:t>参选人认为需加以说明的其他内容。</w:t>
      </w:r>
    </w:p>
    <w:p>
      <w:pPr>
        <w:spacing w:line="360" w:lineRule="auto"/>
        <w:ind w:firstLine="570"/>
        <w:rPr>
          <w:rFonts w:ascii="宋体" w:hAnsi="宋体"/>
          <w:sz w:val="28"/>
          <w:szCs w:val="28"/>
        </w:rPr>
      </w:pPr>
      <w:r>
        <w:rPr>
          <w:rFonts w:hint="eastAsia" w:ascii="宋体" w:hAnsi="宋体"/>
          <w:sz w:val="28"/>
          <w:szCs w:val="28"/>
        </w:rPr>
        <w:t>据此函，签字代表宣布同意如下：</w:t>
      </w:r>
    </w:p>
    <w:p>
      <w:pPr>
        <w:spacing w:line="360" w:lineRule="auto"/>
        <w:ind w:firstLine="570"/>
        <w:rPr>
          <w:rFonts w:ascii="宋体" w:hAnsi="宋体"/>
          <w:sz w:val="28"/>
          <w:szCs w:val="28"/>
        </w:rPr>
      </w:pPr>
      <w:r>
        <w:rPr>
          <w:rFonts w:hint="eastAsia" w:ascii="宋体" w:hAnsi="宋体"/>
          <w:sz w:val="28"/>
          <w:szCs w:val="28"/>
        </w:rPr>
        <w:t>参选人将按比选文件的规定履行合同责任和义务。</w:t>
      </w:r>
    </w:p>
    <w:p>
      <w:pPr>
        <w:spacing w:line="360" w:lineRule="auto"/>
        <w:ind w:firstLine="570"/>
        <w:rPr>
          <w:rFonts w:ascii="宋体" w:hAnsi="宋体"/>
          <w:sz w:val="28"/>
          <w:szCs w:val="28"/>
        </w:rPr>
      </w:pPr>
      <w:r>
        <w:rPr>
          <w:rFonts w:hint="eastAsia" w:ascii="宋体" w:hAnsi="宋体"/>
          <w:sz w:val="28"/>
          <w:szCs w:val="28"/>
        </w:rPr>
        <w:t>参选人已详细审查全部比选文件，包括第       （插入编号） （补遗书）（如有）。我们完全理解并同意放弃对这方面有不明及误解的权力。</w:t>
      </w:r>
    </w:p>
    <w:p>
      <w:pPr>
        <w:spacing w:line="360" w:lineRule="auto"/>
        <w:ind w:firstLine="570"/>
        <w:rPr>
          <w:rFonts w:ascii="宋体" w:hAnsi="宋体"/>
          <w:sz w:val="28"/>
          <w:szCs w:val="28"/>
        </w:rPr>
      </w:pPr>
      <w:r>
        <w:rPr>
          <w:rFonts w:hint="eastAsia" w:ascii="宋体" w:hAnsi="宋体"/>
          <w:sz w:val="28"/>
          <w:szCs w:val="28"/>
        </w:rPr>
        <w:t>本遴选有效期为自开标日起90个日历日。</w:t>
      </w:r>
    </w:p>
    <w:p>
      <w:pPr>
        <w:spacing w:line="360" w:lineRule="auto"/>
        <w:ind w:firstLine="570"/>
        <w:rPr>
          <w:rFonts w:ascii="宋体" w:hAnsi="宋体"/>
          <w:sz w:val="28"/>
          <w:szCs w:val="28"/>
        </w:rPr>
      </w:pPr>
      <w:r>
        <w:rPr>
          <w:rFonts w:hint="eastAsia" w:ascii="宋体" w:hAnsi="宋体"/>
          <w:sz w:val="28"/>
          <w:szCs w:val="28"/>
        </w:rPr>
        <w:t>参选人同意提供按照贵方可能要求的与其比选有关的一切数据或资料，完全理解贵方不一定接受最低价的比选响应或收到的任何比选。</w:t>
      </w:r>
    </w:p>
    <w:p>
      <w:pPr>
        <w:spacing w:line="360" w:lineRule="auto"/>
        <w:ind w:firstLine="570"/>
        <w:rPr>
          <w:rFonts w:ascii="宋体" w:hAnsi="宋体"/>
          <w:sz w:val="28"/>
          <w:szCs w:val="28"/>
        </w:rPr>
      </w:pPr>
      <w:r>
        <w:rPr>
          <w:rFonts w:hint="eastAsia" w:ascii="宋体" w:hAnsi="宋体"/>
          <w:sz w:val="28"/>
          <w:szCs w:val="28"/>
        </w:rPr>
        <w:t>参选人是所供货物和服务的合法所有人，或已从其所有人那里得到了适当的授权。</w:t>
      </w:r>
    </w:p>
    <w:p>
      <w:pPr>
        <w:spacing w:line="360" w:lineRule="auto"/>
        <w:ind w:firstLine="570"/>
        <w:rPr>
          <w:rFonts w:ascii="宋体" w:hAnsi="宋体"/>
          <w:sz w:val="28"/>
          <w:szCs w:val="28"/>
        </w:rPr>
      </w:pPr>
      <w:r>
        <w:rPr>
          <w:rFonts w:hint="eastAsia" w:ascii="宋体" w:hAnsi="宋体"/>
          <w:sz w:val="28"/>
          <w:szCs w:val="28"/>
        </w:rPr>
        <w:t>与本遴选有关的一切正式往来信函请寄：</w:t>
      </w:r>
    </w:p>
    <w:p>
      <w:pPr>
        <w:spacing w:line="360" w:lineRule="auto"/>
        <w:ind w:firstLine="570"/>
        <w:rPr>
          <w:rFonts w:ascii="宋体" w:hAnsi="宋体"/>
          <w:sz w:val="28"/>
          <w:szCs w:val="28"/>
        </w:rPr>
      </w:pPr>
      <w:r>
        <w:rPr>
          <w:rFonts w:hint="eastAsia" w:ascii="宋体" w:hAnsi="宋体"/>
          <w:sz w:val="28"/>
          <w:szCs w:val="28"/>
        </w:rPr>
        <w:t>单位名称（公章）：</w:t>
      </w:r>
    </w:p>
    <w:p>
      <w:pPr>
        <w:spacing w:line="360" w:lineRule="auto"/>
        <w:ind w:firstLine="570"/>
        <w:rPr>
          <w:rFonts w:ascii="宋体" w:hAnsi="宋体"/>
          <w:sz w:val="28"/>
          <w:szCs w:val="28"/>
        </w:rPr>
      </w:pPr>
      <w:r>
        <w:rPr>
          <w:rFonts w:hint="eastAsia" w:ascii="宋体" w:hAnsi="宋体"/>
          <w:sz w:val="28"/>
          <w:szCs w:val="28"/>
        </w:rPr>
        <w:t>法人代表或被授权代表（签字或盖章）：</w:t>
      </w:r>
    </w:p>
    <w:p>
      <w:pPr>
        <w:spacing w:line="360" w:lineRule="auto"/>
        <w:ind w:firstLine="570"/>
        <w:rPr>
          <w:rFonts w:ascii="宋体" w:hAnsi="宋体"/>
          <w:sz w:val="28"/>
          <w:szCs w:val="28"/>
        </w:rPr>
      </w:pPr>
      <w:r>
        <w:rPr>
          <w:rFonts w:hint="eastAsia" w:ascii="宋体" w:hAnsi="宋体"/>
          <w:sz w:val="28"/>
          <w:szCs w:val="28"/>
        </w:rPr>
        <w:t>开户银行及账号：</w:t>
      </w:r>
    </w:p>
    <w:p>
      <w:pPr>
        <w:spacing w:line="360" w:lineRule="auto"/>
        <w:ind w:firstLine="570"/>
        <w:rPr>
          <w:rFonts w:ascii="宋体" w:hAnsi="宋体"/>
          <w:sz w:val="28"/>
          <w:szCs w:val="28"/>
        </w:rPr>
      </w:pPr>
      <w:r>
        <w:rPr>
          <w:rFonts w:hint="eastAsia" w:ascii="宋体" w:hAnsi="宋体"/>
          <w:sz w:val="28"/>
          <w:szCs w:val="28"/>
        </w:rPr>
        <w:t>地址：                   邮编：</w:t>
      </w:r>
    </w:p>
    <w:p>
      <w:pPr>
        <w:spacing w:line="360" w:lineRule="auto"/>
        <w:ind w:firstLine="570"/>
        <w:rPr>
          <w:rFonts w:ascii="宋体" w:hAnsi="宋体"/>
          <w:sz w:val="28"/>
          <w:szCs w:val="28"/>
        </w:rPr>
      </w:pPr>
      <w:r>
        <w:rPr>
          <w:rFonts w:hint="eastAsia" w:ascii="宋体" w:hAnsi="宋体"/>
          <w:sz w:val="28"/>
          <w:szCs w:val="28"/>
        </w:rPr>
        <w:t>电话：                   传真：</w:t>
      </w: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snapToGrid w:val="0"/>
        <w:spacing w:line="360" w:lineRule="auto"/>
        <w:jc w:val="center"/>
        <w:rPr>
          <w:rFonts w:ascii="宋体" w:hAnsi="宋体"/>
          <w:b/>
          <w:sz w:val="36"/>
          <w:szCs w:val="36"/>
        </w:rPr>
      </w:pPr>
    </w:p>
    <w:p>
      <w:pPr>
        <w:snapToGrid w:val="0"/>
        <w:spacing w:line="360" w:lineRule="auto"/>
        <w:jc w:val="center"/>
        <w:rPr>
          <w:rFonts w:ascii="宋体" w:hAnsi="宋体"/>
          <w:b/>
          <w:sz w:val="36"/>
          <w:szCs w:val="36"/>
        </w:rPr>
      </w:pPr>
      <w:r>
        <w:rPr>
          <w:rFonts w:hint="eastAsia" w:ascii="宋体" w:hAnsi="宋体"/>
          <w:b/>
          <w:sz w:val="36"/>
          <w:szCs w:val="36"/>
        </w:rPr>
        <w:t>二  参选表</w:t>
      </w:r>
    </w:p>
    <w:p>
      <w:pPr>
        <w:jc w:val="center"/>
        <w:outlineLvl w:val="1"/>
        <w:rPr>
          <w:b/>
          <w:sz w:val="28"/>
          <w:szCs w:val="28"/>
        </w:rPr>
      </w:pPr>
    </w:p>
    <w:p>
      <w:pPr>
        <w:spacing w:line="360" w:lineRule="auto"/>
        <w:ind w:firstLine="570"/>
        <w:rPr>
          <w:rFonts w:ascii="宋体" w:hAnsi="宋体"/>
          <w:sz w:val="24"/>
          <w:szCs w:val="24"/>
        </w:rPr>
      </w:pPr>
      <w:r>
        <w:rPr>
          <w:rFonts w:hint="eastAsia" w:ascii="宋体" w:hAnsi="宋体"/>
          <w:sz w:val="24"/>
          <w:szCs w:val="24"/>
        </w:rPr>
        <w:t>参选人名称：</w:t>
      </w:r>
    </w:p>
    <w:p>
      <w:pPr>
        <w:spacing w:line="360" w:lineRule="auto"/>
        <w:ind w:firstLine="570"/>
        <w:rPr>
          <w:rFonts w:ascii="宋体" w:hAnsi="宋体"/>
          <w:sz w:val="24"/>
          <w:szCs w:val="24"/>
        </w:rPr>
      </w:pPr>
    </w:p>
    <w:tbl>
      <w:tblPr>
        <w:tblStyle w:val="1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40"/>
        <w:gridCol w:w="5598"/>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6" w:type="dxa"/>
            <w:gridSpan w:val="3"/>
            <w:vAlign w:val="center"/>
          </w:tcPr>
          <w:p>
            <w:pPr>
              <w:jc w:val="center"/>
              <w:rPr>
                <w:rFonts w:ascii="宋体" w:hAnsi="宋体"/>
                <w:sz w:val="24"/>
                <w:szCs w:val="24"/>
              </w:rPr>
            </w:pPr>
            <w:r>
              <w:rPr>
                <w:rFonts w:hint="eastAsia" w:ascii="宋体" w:hAnsi="宋体"/>
                <w:sz w:val="24"/>
                <w:szCs w:val="24"/>
              </w:rPr>
              <w:t>参选项目</w:t>
            </w:r>
          </w:p>
        </w:tc>
        <w:tc>
          <w:tcPr>
            <w:tcW w:w="1922" w:type="dxa"/>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公司填写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8" w:type="dxa"/>
            <w:vMerge w:val="restart"/>
            <w:vAlign w:val="center"/>
          </w:tcPr>
          <w:p>
            <w:pPr>
              <w:jc w:val="center"/>
              <w:rPr>
                <w:rFonts w:ascii="宋体" w:hAnsi="宋体"/>
                <w:szCs w:val="24"/>
              </w:rPr>
            </w:pPr>
            <w:r>
              <w:rPr>
                <w:rFonts w:hint="eastAsia" w:ascii="宋体" w:hAnsi="宋体"/>
                <w:szCs w:val="24"/>
              </w:rPr>
              <w:t>其中</w:t>
            </w:r>
          </w:p>
        </w:tc>
        <w:tc>
          <w:tcPr>
            <w:tcW w:w="540" w:type="dxa"/>
            <w:vAlign w:val="center"/>
          </w:tcPr>
          <w:p>
            <w:pPr>
              <w:jc w:val="center"/>
              <w:rPr>
                <w:rFonts w:ascii="宋体" w:hAnsi="宋体"/>
                <w:szCs w:val="24"/>
              </w:rPr>
            </w:pPr>
            <w:r>
              <w:rPr>
                <w:rFonts w:hint="eastAsia" w:ascii="宋体" w:hAnsi="宋体"/>
                <w:szCs w:val="24"/>
              </w:rPr>
              <w:t>1</w:t>
            </w:r>
          </w:p>
        </w:tc>
        <w:tc>
          <w:tcPr>
            <w:tcW w:w="5598" w:type="dxa"/>
            <w:vAlign w:val="center"/>
          </w:tcPr>
          <w:p>
            <w:pPr>
              <w:widowControl/>
              <w:shd w:val="clear" w:color="auto" w:fill="FFFFFF"/>
              <w:snapToGrid w:val="0"/>
              <w:rPr>
                <w:rFonts w:ascii="宋体" w:hAnsi="宋体"/>
                <w:sz w:val="24"/>
                <w:szCs w:val="24"/>
              </w:rPr>
            </w:pPr>
            <w:r>
              <w:rPr>
                <w:rFonts w:hint="eastAsia" w:ascii="宋体" w:hAnsi="宋体"/>
                <w:sz w:val="24"/>
                <w:szCs w:val="24"/>
              </w:rPr>
              <w:t>支付给医院的管理费占陪护费总额的比例</w:t>
            </w:r>
          </w:p>
        </w:tc>
        <w:tc>
          <w:tcPr>
            <w:tcW w:w="1922"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8" w:type="dxa"/>
            <w:vMerge w:val="continue"/>
            <w:vAlign w:val="center"/>
          </w:tcPr>
          <w:p>
            <w:pPr>
              <w:jc w:val="center"/>
              <w:rPr>
                <w:rFonts w:ascii="宋体" w:hAnsi="宋体"/>
                <w:szCs w:val="24"/>
              </w:rPr>
            </w:pPr>
          </w:p>
        </w:tc>
        <w:tc>
          <w:tcPr>
            <w:tcW w:w="540" w:type="dxa"/>
            <w:vAlign w:val="center"/>
          </w:tcPr>
          <w:p>
            <w:pPr>
              <w:jc w:val="center"/>
              <w:rPr>
                <w:rFonts w:ascii="宋体" w:hAnsi="宋体"/>
                <w:szCs w:val="24"/>
              </w:rPr>
            </w:pPr>
            <w:r>
              <w:rPr>
                <w:rFonts w:hint="eastAsia" w:ascii="宋体" w:hAnsi="宋体"/>
                <w:szCs w:val="24"/>
              </w:rPr>
              <w:t>2</w:t>
            </w:r>
          </w:p>
        </w:tc>
        <w:tc>
          <w:tcPr>
            <w:tcW w:w="5598" w:type="dxa"/>
            <w:vAlign w:val="center"/>
          </w:tcPr>
          <w:p>
            <w:pPr>
              <w:widowControl/>
              <w:shd w:val="clear" w:color="auto" w:fill="FFFFFF"/>
              <w:snapToGrid w:val="0"/>
              <w:rPr>
                <w:rFonts w:ascii="宋体" w:hAnsi="宋体"/>
                <w:sz w:val="24"/>
                <w:szCs w:val="24"/>
              </w:rPr>
            </w:pPr>
            <w:r>
              <w:rPr>
                <w:rFonts w:hint="eastAsia" w:ascii="宋体" w:hAnsi="宋体"/>
                <w:sz w:val="24"/>
                <w:szCs w:val="24"/>
              </w:rPr>
              <w:t>免费派驻医院符合资质要求的护理员数</w:t>
            </w:r>
          </w:p>
        </w:tc>
        <w:tc>
          <w:tcPr>
            <w:tcW w:w="1922"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8" w:type="dxa"/>
            <w:vMerge w:val="continue"/>
            <w:vAlign w:val="center"/>
          </w:tcPr>
          <w:p>
            <w:pPr>
              <w:jc w:val="center"/>
              <w:rPr>
                <w:rFonts w:ascii="宋体" w:hAnsi="宋体"/>
                <w:szCs w:val="24"/>
              </w:rPr>
            </w:pPr>
          </w:p>
        </w:tc>
        <w:tc>
          <w:tcPr>
            <w:tcW w:w="540" w:type="dxa"/>
            <w:vAlign w:val="center"/>
          </w:tcPr>
          <w:p>
            <w:pPr>
              <w:jc w:val="center"/>
              <w:rPr>
                <w:rFonts w:ascii="宋体" w:hAnsi="宋体"/>
                <w:szCs w:val="24"/>
              </w:rPr>
            </w:pPr>
            <w:r>
              <w:rPr>
                <w:rFonts w:hint="eastAsia" w:ascii="宋体" w:hAnsi="宋体"/>
                <w:szCs w:val="24"/>
              </w:rPr>
              <w:t>3</w:t>
            </w:r>
          </w:p>
        </w:tc>
        <w:tc>
          <w:tcPr>
            <w:tcW w:w="5598" w:type="dxa"/>
            <w:vAlign w:val="center"/>
          </w:tcPr>
          <w:p>
            <w:pPr>
              <w:widowControl/>
              <w:shd w:val="clear" w:color="auto" w:fill="FFFFFF"/>
              <w:snapToGrid w:val="0"/>
              <w:rPr>
                <w:rFonts w:ascii="宋体" w:hAnsi="宋体"/>
                <w:sz w:val="24"/>
                <w:szCs w:val="24"/>
              </w:rPr>
            </w:pPr>
            <w:r>
              <w:rPr>
                <w:rFonts w:hint="eastAsia" w:ascii="宋体" w:hAnsi="宋体"/>
                <w:sz w:val="24"/>
                <w:szCs w:val="24"/>
              </w:rPr>
              <w:t>免费派驻医院现场管理人员数</w:t>
            </w:r>
          </w:p>
        </w:tc>
        <w:tc>
          <w:tcPr>
            <w:tcW w:w="1922"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8" w:type="dxa"/>
            <w:vMerge w:val="continue"/>
            <w:vAlign w:val="center"/>
          </w:tcPr>
          <w:p>
            <w:pPr>
              <w:jc w:val="center"/>
              <w:rPr>
                <w:rFonts w:ascii="宋体" w:hAnsi="宋体"/>
                <w:szCs w:val="24"/>
              </w:rPr>
            </w:pPr>
          </w:p>
        </w:tc>
        <w:tc>
          <w:tcPr>
            <w:tcW w:w="540" w:type="dxa"/>
            <w:vAlign w:val="center"/>
          </w:tcPr>
          <w:p>
            <w:pPr>
              <w:jc w:val="center"/>
              <w:rPr>
                <w:rFonts w:ascii="宋体" w:hAnsi="宋体"/>
                <w:szCs w:val="24"/>
              </w:rPr>
            </w:pPr>
            <w:r>
              <w:rPr>
                <w:rFonts w:hint="eastAsia" w:ascii="宋体" w:hAnsi="宋体"/>
                <w:szCs w:val="24"/>
              </w:rPr>
              <w:t>4</w:t>
            </w:r>
          </w:p>
        </w:tc>
        <w:tc>
          <w:tcPr>
            <w:tcW w:w="5598" w:type="dxa"/>
            <w:vAlign w:val="center"/>
          </w:tcPr>
          <w:p>
            <w:pPr>
              <w:widowControl/>
              <w:shd w:val="clear" w:color="auto" w:fill="FFFFFF"/>
              <w:snapToGrid w:val="0"/>
              <w:rPr>
                <w:rFonts w:ascii="宋体" w:hAnsi="宋体"/>
                <w:sz w:val="24"/>
                <w:szCs w:val="24"/>
              </w:rPr>
            </w:pPr>
            <w:r>
              <w:rPr>
                <w:rFonts w:hint="eastAsia" w:ascii="宋体" w:hAnsi="宋体"/>
                <w:sz w:val="24"/>
                <w:szCs w:val="24"/>
              </w:rPr>
              <w:t>免费派驻医院现场保洁、运送工人人员数</w:t>
            </w:r>
          </w:p>
        </w:tc>
        <w:tc>
          <w:tcPr>
            <w:tcW w:w="1922"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6" w:type="dxa"/>
            <w:gridSpan w:val="3"/>
            <w:vAlign w:val="center"/>
          </w:tcPr>
          <w:p>
            <w:pPr>
              <w:pStyle w:val="7"/>
              <w:spacing w:line="360" w:lineRule="auto"/>
              <w:ind w:left="0" w:leftChars="0" w:right="1280" w:firstLine="723"/>
              <w:jc w:val="center"/>
              <w:rPr>
                <w:rFonts w:ascii="宋体" w:hAnsi="宋体"/>
                <w:b/>
                <w:kern w:val="2"/>
                <w:sz w:val="24"/>
                <w:szCs w:val="24"/>
              </w:rPr>
            </w:pPr>
            <w:r>
              <w:rPr>
                <w:rFonts w:hint="eastAsia" w:ascii="宋体" w:hAnsi="宋体"/>
                <w:sz w:val="24"/>
                <w:szCs w:val="24"/>
              </w:rPr>
              <w:t>陪护费</w:t>
            </w:r>
          </w:p>
        </w:tc>
        <w:tc>
          <w:tcPr>
            <w:tcW w:w="1922" w:type="dxa"/>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6" w:type="dxa"/>
            <w:gridSpan w:val="3"/>
            <w:vAlign w:val="center"/>
          </w:tcPr>
          <w:p>
            <w:pPr>
              <w:pStyle w:val="7"/>
              <w:spacing w:line="360" w:lineRule="auto"/>
              <w:ind w:left="0" w:leftChars="0" w:right="1280" w:firstLine="723"/>
              <w:jc w:val="center"/>
              <w:rPr>
                <w:rFonts w:ascii="宋体" w:hAnsi="宋体"/>
                <w:b/>
                <w:kern w:val="2"/>
                <w:sz w:val="24"/>
                <w:szCs w:val="24"/>
              </w:rPr>
            </w:pPr>
            <w:r>
              <w:rPr>
                <w:rFonts w:hint="eastAsia" w:ascii="宋体" w:hAnsi="宋体"/>
                <w:b/>
                <w:kern w:val="2"/>
                <w:sz w:val="24"/>
                <w:szCs w:val="24"/>
              </w:rPr>
              <w:t>其他优惠承诺</w:t>
            </w:r>
          </w:p>
        </w:tc>
        <w:tc>
          <w:tcPr>
            <w:tcW w:w="1922" w:type="dxa"/>
            <w:vAlign w:val="center"/>
          </w:tcPr>
          <w:p>
            <w:pPr>
              <w:rPr>
                <w:rFonts w:ascii="宋体" w:hAnsi="宋体"/>
                <w:sz w:val="24"/>
                <w:szCs w:val="24"/>
              </w:rPr>
            </w:pPr>
          </w:p>
        </w:tc>
      </w:tr>
    </w:tbl>
    <w:p>
      <w:pPr>
        <w:spacing w:line="360" w:lineRule="auto"/>
        <w:ind w:firstLine="570"/>
        <w:rPr>
          <w:rFonts w:ascii="宋体" w:hAnsi="宋体"/>
          <w:sz w:val="24"/>
          <w:szCs w:val="24"/>
        </w:rPr>
      </w:pPr>
    </w:p>
    <w:p>
      <w:pPr>
        <w:spacing w:line="360" w:lineRule="auto"/>
        <w:ind w:firstLine="570"/>
        <w:rPr>
          <w:rFonts w:ascii="宋体" w:hAnsi="宋体"/>
          <w:sz w:val="24"/>
          <w:szCs w:val="24"/>
        </w:rPr>
      </w:pPr>
    </w:p>
    <w:p>
      <w:pPr>
        <w:spacing w:line="360" w:lineRule="auto"/>
        <w:ind w:firstLine="570"/>
        <w:rPr>
          <w:rFonts w:ascii="宋体" w:hAnsi="宋体"/>
          <w:sz w:val="24"/>
          <w:szCs w:val="24"/>
        </w:rPr>
      </w:pPr>
    </w:p>
    <w:p>
      <w:pPr>
        <w:spacing w:line="360" w:lineRule="auto"/>
        <w:ind w:firstLine="570"/>
        <w:rPr>
          <w:rFonts w:ascii="宋体" w:hAnsi="宋体"/>
          <w:sz w:val="24"/>
          <w:szCs w:val="24"/>
        </w:rPr>
      </w:pPr>
    </w:p>
    <w:p>
      <w:pPr>
        <w:spacing w:line="360" w:lineRule="auto"/>
        <w:ind w:firstLine="570"/>
        <w:rPr>
          <w:rFonts w:ascii="宋体" w:hAnsi="宋体"/>
          <w:sz w:val="24"/>
          <w:szCs w:val="24"/>
        </w:rPr>
      </w:pPr>
      <w:r>
        <w:rPr>
          <w:rFonts w:hint="eastAsia" w:ascii="宋体" w:hAnsi="宋体"/>
          <w:sz w:val="24"/>
          <w:szCs w:val="24"/>
        </w:rPr>
        <w:t xml:space="preserve">参选代表签字：                        </w:t>
      </w:r>
    </w:p>
    <w:p>
      <w:pPr>
        <w:spacing w:line="360" w:lineRule="auto"/>
        <w:ind w:firstLine="570"/>
        <w:rPr>
          <w:rFonts w:ascii="宋体" w:hAnsi="宋体"/>
          <w:sz w:val="24"/>
          <w:szCs w:val="24"/>
        </w:rPr>
      </w:pPr>
    </w:p>
    <w:p>
      <w:pPr>
        <w:spacing w:line="360" w:lineRule="auto"/>
        <w:ind w:firstLine="570"/>
        <w:rPr>
          <w:rFonts w:ascii="宋体" w:hAnsi="宋体"/>
          <w:sz w:val="24"/>
          <w:szCs w:val="24"/>
        </w:rPr>
      </w:pPr>
    </w:p>
    <w:p>
      <w:pPr>
        <w:spacing w:line="360" w:lineRule="auto"/>
        <w:ind w:firstLine="570"/>
        <w:rPr>
          <w:rFonts w:ascii="宋体" w:hAnsi="宋体"/>
          <w:sz w:val="24"/>
          <w:szCs w:val="24"/>
        </w:rPr>
      </w:pPr>
    </w:p>
    <w:p>
      <w:pPr>
        <w:spacing w:line="360" w:lineRule="auto"/>
        <w:ind w:firstLine="570"/>
        <w:rPr>
          <w:rFonts w:ascii="宋体" w:hAnsi="宋体"/>
          <w:sz w:val="24"/>
          <w:szCs w:val="24"/>
        </w:rPr>
      </w:pPr>
      <w:r>
        <w:rPr>
          <w:rFonts w:hint="eastAsia" w:ascii="宋体" w:hAnsi="宋体"/>
          <w:sz w:val="24"/>
          <w:szCs w:val="24"/>
        </w:rPr>
        <w:t xml:space="preserve">参选人（公章）：                        </w:t>
      </w: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pStyle w:val="6"/>
        <w:spacing w:line="264" w:lineRule="auto"/>
        <w:jc w:val="center"/>
        <w:rPr>
          <w:rFonts w:ascii="Times New Roman" w:hAnsi="Times New Roman" w:eastAsia="黑体"/>
          <w:sz w:val="36"/>
        </w:rPr>
      </w:pPr>
    </w:p>
    <w:p>
      <w:pPr>
        <w:snapToGrid w:val="0"/>
        <w:spacing w:line="360" w:lineRule="auto"/>
        <w:ind w:firstLine="723" w:firstLineChars="200"/>
        <w:jc w:val="center"/>
        <w:rPr>
          <w:rFonts w:ascii="宋体" w:hAnsi="宋体"/>
          <w:b/>
          <w:sz w:val="36"/>
          <w:szCs w:val="36"/>
        </w:rPr>
      </w:pPr>
      <w:r>
        <w:rPr>
          <w:rFonts w:hint="eastAsia" w:ascii="宋体" w:hAnsi="宋体"/>
          <w:b/>
          <w:sz w:val="36"/>
          <w:szCs w:val="36"/>
        </w:rPr>
        <w:t>三  法定代表人资格证明书</w:t>
      </w:r>
    </w:p>
    <w:p>
      <w:pPr>
        <w:pStyle w:val="6"/>
        <w:spacing w:line="440" w:lineRule="exact"/>
        <w:jc w:val="center"/>
        <w:rPr>
          <w:rFonts w:hAnsi="宋体"/>
          <w:sz w:val="36"/>
          <w:szCs w:val="36"/>
        </w:rPr>
      </w:pPr>
      <w:r>
        <w:rPr>
          <w:rFonts w:hint="eastAsia" w:hAnsi="宋体"/>
          <w:sz w:val="36"/>
          <w:szCs w:val="36"/>
        </w:rPr>
        <w:t xml:space="preserve"> </w:t>
      </w:r>
    </w:p>
    <w:p>
      <w:pPr>
        <w:pStyle w:val="6"/>
        <w:spacing w:line="440" w:lineRule="exact"/>
        <w:jc w:val="center"/>
        <w:rPr>
          <w:rFonts w:hAnsi="宋体"/>
          <w:b/>
          <w:bCs/>
          <w:sz w:val="36"/>
        </w:rPr>
      </w:pPr>
    </w:p>
    <w:p>
      <w:pPr>
        <w:spacing w:line="360" w:lineRule="auto"/>
        <w:ind w:firstLine="570"/>
        <w:rPr>
          <w:rFonts w:ascii="宋体" w:hAnsi="宋体"/>
          <w:sz w:val="28"/>
          <w:szCs w:val="28"/>
        </w:rPr>
      </w:pPr>
      <w:r>
        <w:rPr>
          <w:rFonts w:hint="eastAsia" w:ascii="宋体" w:hAnsi="宋体"/>
          <w:sz w:val="28"/>
          <w:szCs w:val="28"/>
        </w:rPr>
        <w:t>单位名称：</w:t>
      </w:r>
      <w:r>
        <w:rPr>
          <w:rFonts w:ascii="宋体" w:hAnsi="宋体"/>
          <w:sz w:val="28"/>
          <w:szCs w:val="28"/>
          <w:u w:val="single"/>
        </w:rPr>
        <w:t xml:space="preserve">                                      </w:t>
      </w:r>
      <w:r>
        <w:rPr>
          <w:rFonts w:ascii="宋体" w:hAnsi="宋体"/>
          <w:sz w:val="28"/>
          <w:szCs w:val="28"/>
        </w:rPr>
        <w:t xml:space="preserve">          </w:t>
      </w:r>
    </w:p>
    <w:p>
      <w:pPr>
        <w:spacing w:line="360" w:lineRule="auto"/>
        <w:ind w:firstLine="570"/>
        <w:rPr>
          <w:rFonts w:ascii="宋体" w:hAnsi="宋体"/>
          <w:sz w:val="28"/>
          <w:szCs w:val="28"/>
        </w:rPr>
      </w:pPr>
      <w:r>
        <w:rPr>
          <w:rFonts w:hint="eastAsia" w:ascii="宋体" w:hAnsi="宋体"/>
          <w:sz w:val="28"/>
          <w:szCs w:val="28"/>
        </w:rPr>
        <w:t>地</w:t>
      </w:r>
      <w:r>
        <w:rPr>
          <w:rFonts w:ascii="宋体" w:hAnsi="宋体"/>
          <w:sz w:val="28"/>
          <w:szCs w:val="28"/>
        </w:rPr>
        <w:t xml:space="preserve">    </w:t>
      </w:r>
      <w:r>
        <w:rPr>
          <w:rFonts w:hint="eastAsia" w:ascii="宋体" w:hAnsi="宋体"/>
          <w:sz w:val="28"/>
          <w:szCs w:val="28"/>
        </w:rPr>
        <w:t>址：</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 xml:space="preserve">  </w:t>
      </w:r>
    </w:p>
    <w:p>
      <w:pPr>
        <w:spacing w:line="360" w:lineRule="auto"/>
        <w:ind w:firstLine="570"/>
        <w:rPr>
          <w:rFonts w:ascii="宋体" w:hAnsi="宋体"/>
          <w:sz w:val="28"/>
          <w:szCs w:val="28"/>
        </w:rPr>
      </w:pPr>
      <w:r>
        <w:rPr>
          <w:rFonts w:hint="eastAsia" w:ascii="宋体" w:hAnsi="宋体"/>
          <w:sz w:val="28"/>
          <w:szCs w:val="28"/>
        </w:rPr>
        <w:t>姓名：</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性别：</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年龄：</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职务：</w:t>
      </w:r>
      <w:r>
        <w:rPr>
          <w:rFonts w:ascii="宋体" w:hAnsi="宋体"/>
          <w:sz w:val="28"/>
          <w:szCs w:val="28"/>
          <w:u w:val="single"/>
        </w:rPr>
        <w:t xml:space="preserve">          </w:t>
      </w:r>
      <w:r>
        <w:rPr>
          <w:rFonts w:ascii="宋体" w:hAnsi="宋体"/>
          <w:sz w:val="28"/>
          <w:szCs w:val="28"/>
        </w:rPr>
        <w:t xml:space="preserve"> </w:t>
      </w:r>
    </w:p>
    <w:p>
      <w:pPr>
        <w:spacing w:line="360" w:lineRule="auto"/>
        <w:rPr>
          <w:rFonts w:ascii="宋体" w:hAnsi="宋体"/>
          <w:sz w:val="28"/>
          <w:szCs w:val="28"/>
        </w:rPr>
      </w:pPr>
      <w:r>
        <w:rPr>
          <w:rFonts w:hint="eastAsia" w:ascii="宋体" w:hAnsi="宋体"/>
          <w:sz w:val="28"/>
          <w:szCs w:val="28"/>
        </w:rPr>
        <w:t>系</w:t>
      </w:r>
      <w:r>
        <w:rPr>
          <w:rFonts w:ascii="宋体" w:hAnsi="宋体"/>
          <w:sz w:val="28"/>
          <w:szCs w:val="28"/>
          <w:u w:val="single"/>
        </w:rPr>
        <w:t xml:space="preserve">                          </w:t>
      </w:r>
      <w:r>
        <w:rPr>
          <w:rFonts w:hint="eastAsia" w:ascii="宋体" w:hAnsi="宋体"/>
          <w:sz w:val="28"/>
          <w:szCs w:val="28"/>
        </w:rPr>
        <w:t>的法定代表人。为</w:t>
      </w:r>
      <w:r>
        <w:rPr>
          <w:rFonts w:hint="eastAsia" w:ascii="宋体" w:hAnsi="宋体" w:cs="宋体"/>
          <w:bCs/>
          <w:kern w:val="0"/>
          <w:sz w:val="28"/>
          <w:szCs w:val="28"/>
          <w:u w:val="single"/>
        </w:rPr>
        <w:t xml:space="preserve">                       </w:t>
      </w:r>
      <w:r>
        <w:rPr>
          <w:rFonts w:hint="eastAsia" w:ascii="宋体" w:hAnsi="宋体"/>
          <w:sz w:val="28"/>
          <w:szCs w:val="28"/>
        </w:rPr>
        <w:t>签署上述项目的投标文件、进行合同谈判、签署合同和处理与之有关的一切事务。</w:t>
      </w:r>
    </w:p>
    <w:p>
      <w:pPr>
        <w:spacing w:line="360" w:lineRule="auto"/>
        <w:ind w:firstLine="570"/>
        <w:rPr>
          <w:rFonts w:ascii="宋体" w:hAnsi="宋体"/>
          <w:sz w:val="28"/>
          <w:szCs w:val="28"/>
        </w:rPr>
      </w:pPr>
    </w:p>
    <w:p>
      <w:pPr>
        <w:spacing w:line="360" w:lineRule="auto"/>
        <w:ind w:firstLine="570"/>
        <w:rPr>
          <w:rFonts w:ascii="宋体" w:hAnsi="宋体"/>
          <w:sz w:val="28"/>
          <w:szCs w:val="28"/>
        </w:rPr>
      </w:pPr>
      <w:r>
        <w:rPr>
          <w:rFonts w:hint="eastAsia" w:ascii="宋体" w:hAnsi="宋体"/>
          <w:sz w:val="28"/>
          <w:szCs w:val="28"/>
        </w:rPr>
        <w:t>特此证明。</w:t>
      </w:r>
    </w:p>
    <w:p>
      <w:pPr>
        <w:spacing w:line="360" w:lineRule="auto"/>
        <w:ind w:firstLine="570"/>
        <w:rPr>
          <w:rFonts w:ascii="宋体" w:hAnsi="宋体"/>
          <w:sz w:val="28"/>
          <w:szCs w:val="28"/>
        </w:rPr>
      </w:pPr>
    </w:p>
    <w:p>
      <w:pPr>
        <w:spacing w:line="360" w:lineRule="auto"/>
        <w:ind w:firstLine="570"/>
        <w:rPr>
          <w:rFonts w:ascii="宋体" w:hAnsi="宋体"/>
          <w:sz w:val="28"/>
          <w:szCs w:val="28"/>
        </w:rPr>
      </w:pPr>
    </w:p>
    <w:p>
      <w:pPr>
        <w:spacing w:line="360" w:lineRule="auto"/>
        <w:ind w:firstLine="570"/>
        <w:rPr>
          <w:rFonts w:ascii="宋体" w:hAnsi="宋体"/>
          <w:sz w:val="28"/>
          <w:szCs w:val="28"/>
        </w:rPr>
      </w:pPr>
    </w:p>
    <w:p>
      <w:pPr>
        <w:spacing w:line="360" w:lineRule="auto"/>
        <w:ind w:firstLine="570"/>
        <w:rPr>
          <w:rFonts w:ascii="宋体" w:hAnsi="宋体"/>
          <w:sz w:val="28"/>
          <w:szCs w:val="28"/>
        </w:rPr>
      </w:pPr>
    </w:p>
    <w:p>
      <w:pPr>
        <w:spacing w:line="360" w:lineRule="auto"/>
        <w:ind w:firstLine="3645" w:firstLineChars="1302"/>
        <w:rPr>
          <w:rFonts w:ascii="宋体" w:hAnsi="宋体"/>
          <w:sz w:val="28"/>
          <w:szCs w:val="28"/>
        </w:rPr>
      </w:pPr>
      <w:r>
        <w:rPr>
          <w:rFonts w:hint="eastAsia" w:ascii="宋体" w:hAnsi="宋体"/>
          <w:sz w:val="28"/>
          <w:szCs w:val="28"/>
        </w:rPr>
        <w:t>投标人：</w:t>
      </w:r>
      <w:r>
        <w:rPr>
          <w:rFonts w:ascii="宋体" w:hAnsi="宋体"/>
          <w:sz w:val="28"/>
          <w:szCs w:val="28"/>
          <w:u w:val="single"/>
        </w:rPr>
        <w:t xml:space="preserve">                   </w:t>
      </w:r>
      <w:r>
        <w:rPr>
          <w:rFonts w:ascii="宋体" w:hAnsi="宋体"/>
          <w:sz w:val="28"/>
          <w:szCs w:val="28"/>
        </w:rPr>
        <w:t>(</w:t>
      </w:r>
      <w:r>
        <w:rPr>
          <w:rFonts w:hint="eastAsia" w:ascii="宋体" w:hAnsi="宋体"/>
          <w:sz w:val="28"/>
          <w:szCs w:val="28"/>
        </w:rPr>
        <w:t>公章</w:t>
      </w:r>
      <w:r>
        <w:rPr>
          <w:rFonts w:ascii="宋体" w:hAnsi="宋体"/>
          <w:sz w:val="28"/>
          <w:szCs w:val="28"/>
        </w:rPr>
        <w:t>)</w:t>
      </w:r>
    </w:p>
    <w:p>
      <w:pPr>
        <w:spacing w:line="360" w:lineRule="auto"/>
        <w:ind w:firstLine="3645" w:firstLineChars="1302"/>
        <w:rPr>
          <w:rFonts w:ascii="宋体" w:hAnsi="宋体"/>
          <w:sz w:val="28"/>
          <w:szCs w:val="28"/>
        </w:rPr>
      </w:pPr>
    </w:p>
    <w:p>
      <w:pPr>
        <w:spacing w:line="360" w:lineRule="auto"/>
        <w:ind w:firstLine="3645" w:firstLineChars="1302"/>
        <w:rPr>
          <w:rFonts w:ascii="宋体" w:hAnsi="宋体"/>
          <w:sz w:val="28"/>
          <w:szCs w:val="28"/>
        </w:rPr>
      </w:pPr>
      <w:r>
        <w:rPr>
          <w:rFonts w:hint="eastAsia" w:ascii="宋体" w:hAnsi="宋体"/>
          <w:sz w:val="28"/>
          <w:szCs w:val="28"/>
        </w:rPr>
        <w:t>日</w:t>
      </w:r>
      <w:r>
        <w:rPr>
          <w:rFonts w:ascii="宋体" w:hAnsi="宋体"/>
          <w:sz w:val="28"/>
          <w:szCs w:val="28"/>
        </w:rPr>
        <w:t xml:space="preserve">  </w:t>
      </w:r>
      <w:r>
        <w:rPr>
          <w:rFonts w:hint="eastAsia" w:ascii="宋体" w:hAnsi="宋体"/>
          <w:sz w:val="28"/>
          <w:szCs w:val="28"/>
        </w:rPr>
        <w:t>期：</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jc w:val="center"/>
        <w:rPr>
          <w:rFonts w:ascii="宋体" w:hAnsi="宋体"/>
          <w:b/>
          <w:sz w:val="36"/>
          <w:szCs w:val="36"/>
        </w:rPr>
      </w:pPr>
      <w:r>
        <w:rPr>
          <w:rFonts w:hint="eastAsia" w:ascii="宋体" w:hAnsi="宋体"/>
          <w:b/>
          <w:sz w:val="36"/>
          <w:szCs w:val="36"/>
        </w:rPr>
        <w:t>四   授权委托书</w:t>
      </w:r>
    </w:p>
    <w:p>
      <w:pPr>
        <w:spacing w:line="360" w:lineRule="auto"/>
        <w:ind w:firstLine="612"/>
        <w:rPr>
          <w:rFonts w:ascii="宋体" w:hAnsi="宋体"/>
          <w:sz w:val="28"/>
          <w:szCs w:val="20"/>
        </w:rPr>
      </w:pPr>
    </w:p>
    <w:p>
      <w:pPr>
        <w:adjustRightInd w:val="0"/>
        <w:snapToGrid w:val="0"/>
        <w:spacing w:line="480" w:lineRule="auto"/>
        <w:ind w:firstLine="612"/>
        <w:rPr>
          <w:rFonts w:ascii="宋体" w:hAnsi="宋体"/>
          <w:sz w:val="28"/>
          <w:szCs w:val="28"/>
        </w:rPr>
      </w:pPr>
      <w:r>
        <w:rPr>
          <w:rFonts w:hint="eastAsia" w:ascii="宋体" w:hAnsi="宋体"/>
          <w:sz w:val="28"/>
          <w:szCs w:val="28"/>
        </w:rPr>
        <w:t>本授权书声明：</w:t>
      </w:r>
      <w:r>
        <w:rPr>
          <w:rFonts w:hint="eastAsia" w:ascii="宋体" w:hAnsi="宋体"/>
          <w:sz w:val="28"/>
          <w:szCs w:val="28"/>
          <w:u w:val="single"/>
        </w:rPr>
        <w:t xml:space="preserve">         </w:t>
      </w:r>
      <w:r>
        <w:rPr>
          <w:rFonts w:hint="eastAsia" w:ascii="宋体" w:hAnsi="宋体"/>
          <w:sz w:val="28"/>
          <w:szCs w:val="28"/>
        </w:rPr>
        <w:t>（姓名）是</w:t>
      </w:r>
      <w:r>
        <w:rPr>
          <w:rFonts w:hint="eastAsia" w:ascii="宋体" w:hAnsi="宋体"/>
          <w:sz w:val="28"/>
          <w:szCs w:val="28"/>
          <w:u w:val="single"/>
        </w:rPr>
        <w:t xml:space="preserve">                     </w:t>
      </w:r>
      <w:r>
        <w:rPr>
          <w:rFonts w:hint="eastAsia" w:ascii="宋体" w:hAnsi="宋体"/>
          <w:sz w:val="28"/>
          <w:szCs w:val="28"/>
        </w:rPr>
        <w:t>（投标单位名称）的法定代表人，现授权委托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u w:val="single"/>
        </w:rPr>
        <w:t xml:space="preserve">                                </w:t>
      </w:r>
      <w:r>
        <w:rPr>
          <w:rFonts w:hint="eastAsia" w:ascii="宋体" w:hAnsi="宋体"/>
          <w:sz w:val="28"/>
          <w:szCs w:val="28"/>
        </w:rPr>
        <w:t>的投标活动。代理人在开标、评标、合同谈判过程中所签署的一切文件和处理与之有关的一切事务，我均以承认。</w:t>
      </w:r>
    </w:p>
    <w:p>
      <w:pPr>
        <w:adjustRightInd w:val="0"/>
        <w:snapToGrid w:val="0"/>
        <w:spacing w:line="480" w:lineRule="auto"/>
        <w:ind w:firstLine="612"/>
        <w:rPr>
          <w:rFonts w:ascii="宋体" w:hAnsi="宋体"/>
          <w:sz w:val="28"/>
          <w:szCs w:val="28"/>
        </w:rPr>
      </w:pPr>
      <w:r>
        <w:rPr>
          <w:rFonts w:hint="eastAsia" w:ascii="宋体" w:hAnsi="宋体"/>
          <w:sz w:val="28"/>
          <w:szCs w:val="28"/>
        </w:rPr>
        <w:t>代理人无转委托权。特此委托。</w:t>
      </w:r>
    </w:p>
    <w:p>
      <w:pPr>
        <w:spacing w:line="360" w:lineRule="auto"/>
        <w:ind w:firstLine="612"/>
        <w:rPr>
          <w:rFonts w:ascii="宋体" w:hAnsi="宋体"/>
          <w:sz w:val="28"/>
          <w:szCs w:val="28"/>
        </w:rPr>
      </w:pPr>
    </w:p>
    <w:p>
      <w:pPr>
        <w:spacing w:line="360" w:lineRule="auto"/>
        <w:ind w:firstLine="612"/>
        <w:rPr>
          <w:rFonts w:ascii="宋体" w:hAnsi="宋体"/>
          <w:sz w:val="28"/>
          <w:szCs w:val="28"/>
        </w:rPr>
      </w:pPr>
    </w:p>
    <w:p>
      <w:pPr>
        <w:spacing w:line="360" w:lineRule="auto"/>
        <w:rPr>
          <w:rFonts w:ascii="宋体" w:hAnsi="宋体"/>
          <w:sz w:val="28"/>
          <w:szCs w:val="28"/>
        </w:rPr>
      </w:pPr>
    </w:p>
    <w:p>
      <w:pPr>
        <w:spacing w:line="360" w:lineRule="auto"/>
        <w:ind w:firstLine="612"/>
        <w:rPr>
          <w:rFonts w:ascii="宋体" w:hAnsi="宋体"/>
          <w:sz w:val="28"/>
          <w:szCs w:val="28"/>
        </w:rPr>
      </w:pPr>
      <w:r>
        <w:rPr>
          <w:rFonts w:hint="eastAsia" w:ascii="宋体" w:hAnsi="宋体"/>
          <w:sz w:val="28"/>
          <w:szCs w:val="28"/>
        </w:rPr>
        <w:t>法定代表人：（签字或盖章）</w:t>
      </w:r>
    </w:p>
    <w:p>
      <w:pPr>
        <w:spacing w:line="360" w:lineRule="auto"/>
        <w:ind w:firstLine="612"/>
        <w:rPr>
          <w:rFonts w:ascii="宋体" w:hAnsi="宋体"/>
          <w:sz w:val="28"/>
          <w:szCs w:val="28"/>
        </w:rPr>
      </w:pPr>
    </w:p>
    <w:p>
      <w:pPr>
        <w:spacing w:line="360" w:lineRule="auto"/>
        <w:ind w:firstLine="612"/>
        <w:rPr>
          <w:rFonts w:ascii="宋体" w:hAnsi="宋体"/>
          <w:sz w:val="28"/>
          <w:szCs w:val="28"/>
        </w:rPr>
      </w:pPr>
      <w:r>
        <w:rPr>
          <w:rFonts w:hint="eastAsia" w:ascii="宋体" w:hAnsi="宋体"/>
          <w:sz w:val="28"/>
          <w:szCs w:val="28"/>
        </w:rPr>
        <w:t>投标单位：（盖章）</w:t>
      </w:r>
    </w:p>
    <w:p>
      <w:pPr>
        <w:spacing w:line="360" w:lineRule="auto"/>
        <w:ind w:firstLine="612"/>
        <w:rPr>
          <w:rFonts w:ascii="宋体" w:hAnsi="宋体"/>
          <w:sz w:val="28"/>
          <w:szCs w:val="28"/>
        </w:rPr>
      </w:pPr>
    </w:p>
    <w:p>
      <w:pPr>
        <w:pStyle w:val="6"/>
        <w:adjustRightInd w:val="0"/>
        <w:snapToGrid w:val="0"/>
        <w:spacing w:line="300" w:lineRule="auto"/>
        <w:jc w:val="center"/>
        <w:rPr>
          <w:rFonts w:ascii="Times New Roman" w:hAnsi="Times New Roman" w:eastAsia="黑体"/>
          <w:sz w:val="32"/>
        </w:rPr>
      </w:pPr>
      <w:r>
        <w:rPr>
          <w:rFonts w:hint="eastAsia" w:hAnsi="宋体"/>
          <w:sz w:val="28"/>
          <w:szCs w:val="28"/>
        </w:rPr>
        <w:t>日期：</w:t>
      </w:r>
      <w:r>
        <w:rPr>
          <w:rFonts w:hint="eastAsia" w:hAnsi="宋体"/>
          <w:sz w:val="28"/>
          <w:szCs w:val="28"/>
          <w:u w:val="single"/>
        </w:rPr>
        <w:t xml:space="preserve">    </w:t>
      </w:r>
      <w:r>
        <w:rPr>
          <w:rFonts w:hint="eastAsia" w:hAnsi="宋体"/>
          <w:sz w:val="28"/>
          <w:szCs w:val="28"/>
        </w:rPr>
        <w:t>年</w:t>
      </w:r>
      <w:r>
        <w:rPr>
          <w:rFonts w:hint="eastAsia" w:hAnsi="宋体"/>
          <w:sz w:val="28"/>
          <w:szCs w:val="28"/>
          <w:u w:val="single"/>
        </w:rPr>
        <w:t xml:space="preserve">    </w:t>
      </w:r>
      <w:r>
        <w:rPr>
          <w:rFonts w:hint="eastAsia" w:hAnsi="宋体"/>
          <w:sz w:val="28"/>
          <w:szCs w:val="28"/>
        </w:rPr>
        <w:t>月</w:t>
      </w:r>
      <w:r>
        <w:rPr>
          <w:rFonts w:hint="eastAsia" w:hAnsi="宋体"/>
          <w:sz w:val="28"/>
          <w:szCs w:val="28"/>
          <w:u w:val="single"/>
        </w:rPr>
        <w:t xml:space="preserve">    </w:t>
      </w:r>
      <w:r>
        <w:rPr>
          <w:rFonts w:hint="eastAsia" w:hAnsi="宋体"/>
          <w:sz w:val="28"/>
          <w:szCs w:val="28"/>
        </w:rPr>
        <w:t>日</w:t>
      </w:r>
    </w:p>
    <w:p>
      <w:pPr>
        <w:snapToGrid w:val="0"/>
        <w:spacing w:line="360" w:lineRule="auto"/>
        <w:rPr>
          <w:rFonts w:eastAsia="黑体"/>
          <w:sz w:val="32"/>
        </w:rPr>
      </w:pPr>
    </w:p>
    <w:p>
      <w:pPr>
        <w:snapToGrid w:val="0"/>
        <w:spacing w:line="360" w:lineRule="auto"/>
        <w:rPr>
          <w:rFonts w:eastAsia="黑体"/>
          <w:sz w:val="32"/>
        </w:rPr>
        <w:sectPr>
          <w:pgSz w:w="11906" w:h="16838"/>
          <w:pgMar w:top="1440" w:right="1800" w:bottom="1276" w:left="1800" w:header="851" w:footer="992" w:gutter="0"/>
          <w:cols w:space="720" w:num="1"/>
          <w:docGrid w:type="lines" w:linePitch="312" w:charSpace="0"/>
        </w:sectPr>
      </w:pPr>
    </w:p>
    <w:p>
      <w:pPr>
        <w:spacing w:line="360" w:lineRule="auto"/>
        <w:jc w:val="center"/>
        <w:rPr>
          <w:rFonts w:ascii="宋体" w:hAnsi="宋体"/>
          <w:b/>
          <w:sz w:val="36"/>
          <w:szCs w:val="36"/>
        </w:rPr>
      </w:pPr>
      <w:r>
        <w:rPr>
          <w:rFonts w:hint="eastAsia" w:ascii="宋体" w:hAnsi="宋体"/>
          <w:b/>
          <w:sz w:val="36"/>
          <w:szCs w:val="36"/>
        </w:rPr>
        <w:t>五  参选人一般情况</w:t>
      </w:r>
    </w:p>
    <w:tbl>
      <w:tblPr>
        <w:tblStyle w:val="13"/>
        <w:tblW w:w="90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867"/>
        <w:gridCol w:w="851"/>
        <w:gridCol w:w="66"/>
        <w:gridCol w:w="215"/>
        <w:gridCol w:w="605"/>
        <w:gridCol w:w="292"/>
        <w:gridCol w:w="608"/>
        <w:gridCol w:w="34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240" w:firstLineChars="100"/>
              <w:jc w:val="center"/>
              <w:rPr>
                <w:rFonts w:ascii="宋体" w:hAnsi="宋体"/>
                <w:sz w:val="24"/>
                <w:szCs w:val="20"/>
              </w:rPr>
            </w:pPr>
            <w:r>
              <w:rPr>
                <w:rFonts w:hint="eastAsia" w:ascii="宋体" w:hAnsi="宋体"/>
                <w:sz w:val="24"/>
              </w:rPr>
              <w:t>企业名称</w:t>
            </w:r>
          </w:p>
        </w:tc>
        <w:tc>
          <w:tcPr>
            <w:tcW w:w="7092" w:type="dxa"/>
            <w:gridSpan w:val="1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240" w:firstLineChars="100"/>
              <w:jc w:val="center"/>
              <w:rPr>
                <w:rFonts w:ascii="宋体" w:hAnsi="宋体"/>
                <w:sz w:val="24"/>
                <w:szCs w:val="20"/>
              </w:rPr>
            </w:pPr>
            <w:r>
              <w:rPr>
                <w:rFonts w:hint="eastAsia" w:ascii="宋体" w:hAnsi="宋体"/>
                <w:sz w:val="24"/>
              </w:rPr>
              <w:t>企业地址</w:t>
            </w:r>
          </w:p>
        </w:tc>
        <w:tc>
          <w:tcPr>
            <w:tcW w:w="7092" w:type="dxa"/>
            <w:gridSpan w:val="1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sz w:val="24"/>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r>
              <w:rPr>
                <w:rFonts w:hint="eastAsia" w:ascii="宋体" w:hAnsi="宋体"/>
                <w:sz w:val="24"/>
              </w:rPr>
              <w:t>电话</w:t>
            </w:r>
          </w:p>
        </w:tc>
        <w:tc>
          <w:tcPr>
            <w:tcW w:w="3010"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r>
              <w:rPr>
                <w:rFonts w:hint="eastAsia" w:ascii="宋体" w:hAnsi="宋体"/>
                <w:sz w:val="24"/>
              </w:rPr>
              <w:t>传真</w:t>
            </w:r>
          </w:p>
        </w:tc>
        <w:tc>
          <w:tcPr>
            <w:tcW w:w="19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240" w:firstLineChars="100"/>
              <w:jc w:val="center"/>
              <w:rPr>
                <w:rFonts w:ascii="宋体" w:hAnsi="宋体"/>
                <w:sz w:val="24"/>
                <w:szCs w:val="20"/>
              </w:rPr>
            </w:pPr>
            <w:r>
              <w:rPr>
                <w:rFonts w:hint="eastAsia" w:ascii="宋体" w:hAnsi="宋体"/>
                <w:sz w:val="24"/>
              </w:rPr>
              <w:t>企业成立年份</w:t>
            </w:r>
          </w:p>
        </w:tc>
        <w:tc>
          <w:tcPr>
            <w:tcW w:w="7092" w:type="dxa"/>
            <w:gridSpan w:val="1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240" w:firstLineChars="100"/>
              <w:jc w:val="center"/>
              <w:rPr>
                <w:rFonts w:ascii="宋体" w:hAnsi="宋体"/>
                <w:sz w:val="24"/>
                <w:szCs w:val="20"/>
              </w:rPr>
            </w:pPr>
            <w:r>
              <w:rPr>
                <w:rFonts w:hint="eastAsia" w:ascii="宋体" w:hAnsi="宋体"/>
                <w:sz w:val="24"/>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p>
        </w:tc>
        <w:tc>
          <w:tcPr>
            <w:tcW w:w="199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r>
              <w:rPr>
                <w:rFonts w:hint="eastAsia" w:ascii="宋体" w:hAnsi="宋体"/>
                <w:sz w:val="24"/>
              </w:rPr>
              <w:t>上级主管部门</w:t>
            </w:r>
          </w:p>
        </w:tc>
        <w:tc>
          <w:tcPr>
            <w:tcW w:w="2837"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240" w:firstLineChars="100"/>
              <w:jc w:val="center"/>
              <w:rPr>
                <w:rFonts w:ascii="宋体" w:hAnsi="宋体"/>
                <w:sz w:val="24"/>
                <w:szCs w:val="20"/>
              </w:rPr>
            </w:pPr>
            <w:r>
              <w:rPr>
                <w:rFonts w:hint="eastAsia" w:ascii="宋体" w:hAnsi="宋体"/>
                <w:sz w:val="24"/>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r>
              <w:rPr>
                <w:rFonts w:hint="eastAsia" w:ascii="宋体" w:hAnsi="宋体"/>
                <w:sz w:val="24"/>
              </w:rPr>
              <w:t>职务</w:t>
            </w:r>
          </w:p>
        </w:tc>
        <w:tc>
          <w:tcPr>
            <w:tcW w:w="199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r>
              <w:rPr>
                <w:rFonts w:hint="eastAsia" w:ascii="宋体" w:hAnsi="宋体"/>
              </w:rPr>
              <w:t>职称</w:t>
            </w:r>
          </w:p>
        </w:tc>
        <w:tc>
          <w:tcPr>
            <w:tcW w:w="19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240" w:firstLineChars="100"/>
              <w:jc w:val="center"/>
              <w:rPr>
                <w:rFonts w:ascii="宋体" w:hAnsi="宋体"/>
                <w:sz w:val="24"/>
              </w:rPr>
            </w:pPr>
            <w:r>
              <w:rPr>
                <w:rFonts w:hint="eastAsia" w:ascii="宋体" w:hAnsi="宋体"/>
                <w:sz w:val="24"/>
              </w:rPr>
              <w:t>企业技术</w:t>
            </w:r>
          </w:p>
          <w:p>
            <w:pPr>
              <w:snapToGrid w:val="0"/>
              <w:ind w:firstLine="240" w:firstLineChars="100"/>
              <w:jc w:val="center"/>
              <w:rPr>
                <w:rFonts w:ascii="宋体" w:hAnsi="宋体"/>
                <w:sz w:val="24"/>
                <w:szCs w:val="20"/>
              </w:rPr>
            </w:pPr>
            <w:r>
              <w:rPr>
                <w:rFonts w:hint="eastAsia" w:ascii="宋体" w:hAnsi="宋体"/>
                <w:sz w:val="24"/>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r>
              <w:rPr>
                <w:rFonts w:hint="eastAsia" w:ascii="宋体" w:hAnsi="宋体"/>
                <w:sz w:val="24"/>
              </w:rPr>
              <w:t>职务</w:t>
            </w:r>
          </w:p>
        </w:tc>
        <w:tc>
          <w:tcPr>
            <w:tcW w:w="199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r>
              <w:rPr>
                <w:rFonts w:hint="eastAsia" w:ascii="宋体" w:hAnsi="宋体"/>
              </w:rPr>
              <w:t>职称</w:t>
            </w:r>
          </w:p>
        </w:tc>
        <w:tc>
          <w:tcPr>
            <w:tcW w:w="19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0"/>
              </w:rPr>
            </w:pPr>
          </w:p>
          <w:p>
            <w:pPr>
              <w:snapToGrid w:val="0"/>
              <w:ind w:firstLine="240" w:firstLineChars="100"/>
              <w:rPr>
                <w:rFonts w:ascii="宋体" w:hAnsi="宋体"/>
                <w:sz w:val="24"/>
                <w:szCs w:val="20"/>
              </w:rPr>
            </w:pPr>
            <w:r>
              <w:rPr>
                <w:rFonts w:hint="eastAsia" w:ascii="宋体" w:hAnsi="宋体"/>
                <w:sz w:val="24"/>
              </w:rPr>
              <w:t>企业编制人数</w:t>
            </w:r>
          </w:p>
        </w:tc>
        <w:tc>
          <w:tcPr>
            <w:tcW w:w="3123"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r>
              <w:rPr>
                <w:rFonts w:hint="eastAsia" w:ascii="宋体" w:hAnsi="宋体"/>
                <w:sz w:val="24"/>
              </w:rPr>
              <w:t>在册人数</w:t>
            </w:r>
          </w:p>
        </w:tc>
        <w:tc>
          <w:tcPr>
            <w:tcW w:w="3969" w:type="dxa"/>
            <w:gridSpan w:val="8"/>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0"/>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sz w:val="24"/>
              </w:rPr>
            </w:pPr>
          </w:p>
        </w:tc>
        <w:tc>
          <w:tcPr>
            <w:tcW w:w="3123"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r>
              <w:rPr>
                <w:rFonts w:hint="eastAsia" w:ascii="宋体" w:hAnsi="宋体"/>
                <w:sz w:val="24"/>
              </w:rPr>
              <w:t>高级职称（其中注册人员）</w:t>
            </w:r>
          </w:p>
        </w:tc>
        <w:tc>
          <w:tcPr>
            <w:tcW w:w="3969" w:type="dxa"/>
            <w:gridSpan w:val="8"/>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0"/>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sz w:val="24"/>
              </w:rPr>
            </w:pPr>
          </w:p>
        </w:tc>
        <w:tc>
          <w:tcPr>
            <w:tcW w:w="3123"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r>
              <w:rPr>
                <w:rFonts w:hint="eastAsia" w:ascii="宋体" w:hAnsi="宋体"/>
                <w:sz w:val="24"/>
              </w:rPr>
              <w:t>中级职称（其中注册人员）</w:t>
            </w:r>
          </w:p>
        </w:tc>
        <w:tc>
          <w:tcPr>
            <w:tcW w:w="3969" w:type="dxa"/>
            <w:gridSpan w:val="8"/>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0"/>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sz w:val="24"/>
              </w:rPr>
            </w:pPr>
          </w:p>
        </w:tc>
        <w:tc>
          <w:tcPr>
            <w:tcW w:w="3123"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r>
              <w:rPr>
                <w:rFonts w:hint="eastAsia" w:ascii="宋体" w:hAnsi="宋体"/>
                <w:sz w:val="24"/>
              </w:rPr>
              <w:t>初级职称</w:t>
            </w:r>
          </w:p>
        </w:tc>
        <w:tc>
          <w:tcPr>
            <w:tcW w:w="3969" w:type="dxa"/>
            <w:gridSpan w:val="8"/>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0"/>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ind w:firstLine="240" w:firstLineChars="100"/>
              <w:jc w:val="center"/>
              <w:rPr>
                <w:rFonts w:ascii="宋体" w:hAnsi="宋体"/>
                <w:sz w:val="24"/>
                <w:szCs w:val="20"/>
              </w:rPr>
            </w:pPr>
            <w:r>
              <w:rPr>
                <w:rFonts w:hint="eastAsia" w:ascii="宋体" w:hAnsi="宋体"/>
                <w:sz w:val="24"/>
              </w:rPr>
              <w:t>企业资质等级及证号</w:t>
            </w:r>
          </w:p>
        </w:tc>
        <w:tc>
          <w:tcPr>
            <w:tcW w:w="3123"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0"/>
              </w:rPr>
            </w:pPr>
          </w:p>
        </w:tc>
        <w:tc>
          <w:tcPr>
            <w:tcW w:w="8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r>
              <w:rPr>
                <w:rFonts w:hint="eastAsia" w:ascii="宋体" w:hAnsi="宋体"/>
              </w:rPr>
              <w:t>证号</w:t>
            </w:r>
          </w:p>
        </w:tc>
        <w:tc>
          <w:tcPr>
            <w:tcW w:w="886" w:type="dxa"/>
            <w:gridSpan w:val="3"/>
            <w:tcBorders>
              <w:top w:val="single" w:color="auto" w:sz="4" w:space="0"/>
              <w:left w:val="single" w:color="auto" w:sz="4" w:space="0"/>
              <w:bottom w:val="single" w:color="auto" w:sz="4" w:space="0"/>
              <w:right w:val="single" w:color="auto" w:sz="4" w:space="0"/>
            </w:tcBorders>
          </w:tcPr>
          <w:p>
            <w:pPr>
              <w:snapToGrid w:val="0"/>
              <w:rPr>
                <w:rFonts w:ascii="宋体" w:hAnsi="宋体"/>
                <w:sz w:val="28"/>
                <w:szCs w:val="20"/>
              </w:rPr>
            </w:pPr>
            <w:r>
              <w:rPr>
                <w:rFonts w:hint="eastAsia" w:ascii="宋体" w:hAnsi="宋体"/>
              </w:rPr>
              <w:t xml:space="preserve"> </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18"/>
                <w:szCs w:val="18"/>
              </w:rPr>
            </w:pPr>
            <w:r>
              <w:rPr>
                <w:rFonts w:hint="eastAsia" w:ascii="宋体" w:hAnsi="宋体"/>
                <w:sz w:val="18"/>
                <w:szCs w:val="18"/>
              </w:rPr>
              <w:t>取得该资质等级时间</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rPr>
                <w:rFonts w:ascii="宋体" w:hAnsi="宋体"/>
                <w:sz w:val="24"/>
              </w:rPr>
            </w:pPr>
          </w:p>
        </w:tc>
        <w:tc>
          <w:tcPr>
            <w:tcW w:w="3123"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证号</w:t>
            </w:r>
          </w:p>
        </w:tc>
        <w:tc>
          <w:tcPr>
            <w:tcW w:w="886" w:type="dxa"/>
            <w:gridSpan w:val="3"/>
            <w:tcBorders>
              <w:top w:val="single" w:color="auto" w:sz="4" w:space="0"/>
              <w:left w:val="single" w:color="auto" w:sz="4" w:space="0"/>
              <w:bottom w:val="single" w:color="auto" w:sz="4" w:space="0"/>
              <w:right w:val="single" w:color="auto" w:sz="4" w:space="0"/>
            </w:tcBorders>
          </w:tcPr>
          <w:p>
            <w:pPr>
              <w:snapToGrid w:val="0"/>
              <w:rPr>
                <w:rFonts w:ascii="宋体" w:hAnsi="宋体"/>
              </w:rPr>
            </w:pPr>
          </w:p>
        </w:tc>
        <w:tc>
          <w:tcPr>
            <w:tcW w:w="12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sz w:val="18"/>
                <w:szCs w:val="18"/>
              </w:rPr>
              <w:t>取得该资质等级时间</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sz w:val="24"/>
              </w:rPr>
            </w:pPr>
          </w:p>
        </w:tc>
        <w:tc>
          <w:tcPr>
            <w:tcW w:w="3123"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0"/>
              </w:rPr>
            </w:pPr>
          </w:p>
        </w:tc>
        <w:tc>
          <w:tcPr>
            <w:tcW w:w="8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r>
              <w:rPr>
                <w:rFonts w:hint="eastAsia" w:ascii="宋体" w:hAnsi="宋体"/>
              </w:rPr>
              <w:t>证号</w:t>
            </w:r>
          </w:p>
        </w:tc>
        <w:tc>
          <w:tcPr>
            <w:tcW w:w="886" w:type="dxa"/>
            <w:gridSpan w:val="3"/>
            <w:tcBorders>
              <w:top w:val="single" w:color="auto" w:sz="4" w:space="0"/>
              <w:left w:val="single" w:color="auto" w:sz="4" w:space="0"/>
              <w:bottom w:val="single" w:color="auto" w:sz="4" w:space="0"/>
              <w:right w:val="single" w:color="auto" w:sz="4" w:space="0"/>
            </w:tcBorders>
          </w:tcPr>
          <w:p>
            <w:pPr>
              <w:snapToGrid w:val="0"/>
              <w:rPr>
                <w:rFonts w:ascii="宋体" w:hAnsi="宋体"/>
                <w:sz w:val="28"/>
                <w:szCs w:val="20"/>
              </w:rPr>
            </w:pPr>
            <w:r>
              <w:rPr>
                <w:rFonts w:hint="eastAsia" w:ascii="宋体" w:hAnsi="宋体"/>
              </w:rPr>
              <w:t xml:space="preserve"> </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r>
              <w:rPr>
                <w:rFonts w:hint="eastAsia" w:ascii="宋体" w:hAnsi="宋体"/>
                <w:sz w:val="18"/>
                <w:szCs w:val="18"/>
              </w:rPr>
              <w:t>取得该资质等级时间</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sz w:val="24"/>
              </w:rPr>
            </w:pPr>
          </w:p>
        </w:tc>
        <w:tc>
          <w:tcPr>
            <w:tcW w:w="3123"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sz w:val="24"/>
                <w:szCs w:val="20"/>
              </w:rPr>
            </w:pPr>
          </w:p>
        </w:tc>
        <w:tc>
          <w:tcPr>
            <w:tcW w:w="85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r>
              <w:rPr>
                <w:rFonts w:hint="eastAsia" w:ascii="宋体" w:hAnsi="宋体"/>
              </w:rPr>
              <w:t>证号</w:t>
            </w:r>
          </w:p>
        </w:tc>
        <w:tc>
          <w:tcPr>
            <w:tcW w:w="886" w:type="dxa"/>
            <w:gridSpan w:val="3"/>
            <w:tcBorders>
              <w:top w:val="single" w:color="auto" w:sz="4" w:space="0"/>
              <w:left w:val="single" w:color="auto" w:sz="4" w:space="0"/>
              <w:bottom w:val="single" w:color="auto" w:sz="4" w:space="0"/>
              <w:right w:val="single" w:color="auto" w:sz="4" w:space="0"/>
            </w:tcBorders>
          </w:tcPr>
          <w:p>
            <w:pPr>
              <w:snapToGrid w:val="0"/>
              <w:rPr>
                <w:rFonts w:ascii="宋体" w:hAnsi="宋体"/>
                <w:sz w:val="28"/>
                <w:szCs w:val="20"/>
              </w:rPr>
            </w:pPr>
            <w:r>
              <w:rPr>
                <w:rFonts w:hint="eastAsia" w:ascii="宋体" w:hAnsi="宋体"/>
              </w:rPr>
              <w:t xml:space="preserve"> </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r>
              <w:rPr>
                <w:rFonts w:hint="eastAsia" w:ascii="宋体" w:hAnsi="宋体"/>
                <w:sz w:val="18"/>
                <w:szCs w:val="18"/>
              </w:rPr>
              <w:t>取得该资质等级时间</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8"/>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240" w:firstLineChars="100"/>
              <w:jc w:val="center"/>
              <w:rPr>
                <w:rFonts w:ascii="宋体" w:hAnsi="宋体"/>
                <w:sz w:val="24"/>
                <w:szCs w:val="20"/>
              </w:rPr>
            </w:pPr>
            <w:r>
              <w:rPr>
                <w:rFonts w:hint="eastAsia" w:ascii="宋体" w:hAnsi="宋体"/>
                <w:sz w:val="24"/>
              </w:rPr>
              <w:t>工商营业执照及营业范围</w:t>
            </w:r>
          </w:p>
        </w:tc>
        <w:tc>
          <w:tcPr>
            <w:tcW w:w="7092"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p>
          <w:p>
            <w:pPr>
              <w:snapToGrid w:val="0"/>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r>
              <w:rPr>
                <w:rFonts w:hint="eastAsia" w:ascii="宋体" w:hAnsi="宋体"/>
                <w:sz w:val="24"/>
              </w:rPr>
              <w:t>注册资金</w:t>
            </w:r>
          </w:p>
        </w:tc>
        <w:tc>
          <w:tcPr>
            <w:tcW w:w="7092"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 w:val="24"/>
                <w:szCs w:val="20"/>
              </w:rPr>
            </w:pPr>
            <w:r>
              <w:rPr>
                <w:rFonts w:hint="eastAsia" w:ascii="宋体" w:hAnsi="宋体"/>
                <w:sz w:val="24"/>
              </w:rPr>
              <w:t>开户银行及帐号</w:t>
            </w:r>
          </w:p>
        </w:tc>
        <w:tc>
          <w:tcPr>
            <w:tcW w:w="7092"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ind w:firstLine="240" w:firstLineChars="100"/>
              <w:rPr>
                <w:rFonts w:ascii="宋体" w:hAnsi="宋体"/>
                <w:sz w:val="24"/>
              </w:rPr>
            </w:pPr>
            <w:r>
              <w:rPr>
                <w:rFonts w:hint="eastAsia" w:ascii="宋体" w:hAnsi="宋体"/>
                <w:sz w:val="24"/>
              </w:rPr>
              <w:t>联系人姓名</w:t>
            </w:r>
          </w:p>
          <w:p>
            <w:pPr>
              <w:snapToGrid w:val="0"/>
              <w:ind w:firstLine="240" w:firstLineChars="100"/>
              <w:rPr>
                <w:rFonts w:ascii="宋体" w:hAnsi="宋体"/>
                <w:sz w:val="24"/>
                <w:szCs w:val="20"/>
              </w:rPr>
            </w:pPr>
            <w:r>
              <w:rPr>
                <w:rFonts w:hint="eastAsia" w:ascii="宋体" w:hAnsi="宋体"/>
                <w:sz w:val="24"/>
              </w:rPr>
              <w:t>及电话号码</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szCs w:val="20"/>
              </w:rPr>
            </w:pPr>
          </w:p>
        </w:tc>
        <w:tc>
          <w:tcPr>
            <w:tcW w:w="199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过去3年完成</w:t>
            </w:r>
          </w:p>
          <w:p>
            <w:pPr>
              <w:snapToGrid w:val="0"/>
              <w:jc w:val="center"/>
              <w:rPr>
                <w:rFonts w:ascii="宋体" w:hAnsi="宋体"/>
                <w:sz w:val="24"/>
                <w:szCs w:val="20"/>
              </w:rPr>
            </w:pPr>
            <w:r>
              <w:rPr>
                <w:rFonts w:hint="eastAsia" w:ascii="宋体" w:hAnsi="宋体"/>
                <w:sz w:val="24"/>
              </w:rPr>
              <w:t>产值/人均产值</w:t>
            </w:r>
          </w:p>
        </w:tc>
        <w:tc>
          <w:tcPr>
            <w:tcW w:w="150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p>
        </w:tc>
        <w:tc>
          <w:tcPr>
            <w:tcW w:w="133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 w:val="28"/>
                <w:szCs w:val="20"/>
              </w:rPr>
            </w:pPr>
          </w:p>
        </w:tc>
      </w:tr>
    </w:tbl>
    <w:p>
      <w:pPr>
        <w:spacing w:line="360" w:lineRule="auto"/>
        <w:jc w:val="center"/>
        <w:rPr>
          <w:rFonts w:ascii="宋体" w:hAnsi="宋体"/>
          <w:b/>
          <w:sz w:val="36"/>
          <w:szCs w:val="36"/>
        </w:rPr>
      </w:pPr>
      <w:r>
        <w:rPr>
          <w:rFonts w:eastAsia="黑体"/>
          <w:sz w:val="32"/>
        </w:rPr>
        <w:br w:type="page"/>
      </w:r>
      <w:r>
        <w:rPr>
          <w:rFonts w:ascii="宋体" w:hAnsi="宋体"/>
          <w:b/>
          <w:sz w:val="36"/>
          <w:szCs w:val="36"/>
        </w:rPr>
        <w:t>六</w:t>
      </w:r>
      <w:r>
        <w:rPr>
          <w:rFonts w:hint="eastAsia" w:ascii="宋体" w:hAnsi="宋体"/>
          <w:b/>
          <w:sz w:val="36"/>
          <w:szCs w:val="36"/>
        </w:rPr>
        <w:t xml:space="preserve">  近三年医疗行业项目业绩一览表</w:t>
      </w:r>
    </w:p>
    <w:p>
      <w:pPr>
        <w:spacing w:line="360" w:lineRule="auto"/>
        <w:jc w:val="center"/>
        <w:rPr>
          <w:rFonts w:ascii="宋体" w:hAnsi="宋体"/>
          <w:b/>
          <w:sz w:val="36"/>
          <w:szCs w:val="36"/>
        </w:rPr>
      </w:pPr>
    </w:p>
    <w:p>
      <w:pPr>
        <w:pStyle w:val="11"/>
      </w:pPr>
      <w:r>
        <w:rPr>
          <w:rFonts w:hint="eastAsia"/>
        </w:rPr>
        <w:t>参选人名称</w:t>
      </w:r>
      <w:r>
        <w:t>:</w:t>
      </w:r>
      <w:r>
        <w:rPr>
          <w:rFonts w:hint="eastAsia"/>
        </w:rPr>
        <w:t xml:space="preserve">________________________           </w:t>
      </w:r>
    </w:p>
    <w:tbl>
      <w:tblPr>
        <w:tblStyle w:val="13"/>
        <w:tblW w:w="8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181"/>
        <w:gridCol w:w="2551"/>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ascii="宋体" w:hAnsi="宋体"/>
                <w:sz w:val="24"/>
                <w:szCs w:val="24"/>
              </w:rPr>
            </w:pPr>
            <w:r>
              <w:rPr>
                <w:rFonts w:hint="eastAsia" w:ascii="宋体" w:hAnsi="宋体"/>
                <w:sz w:val="24"/>
                <w:szCs w:val="24"/>
              </w:rPr>
              <w:t>序号</w:t>
            </w:r>
          </w:p>
        </w:tc>
        <w:tc>
          <w:tcPr>
            <w:tcW w:w="2181" w:type="dxa"/>
            <w:vAlign w:val="center"/>
          </w:tcPr>
          <w:p>
            <w:pPr>
              <w:jc w:val="center"/>
              <w:rPr>
                <w:rFonts w:ascii="宋体" w:hAnsi="宋体"/>
                <w:sz w:val="24"/>
                <w:szCs w:val="24"/>
              </w:rPr>
            </w:pPr>
            <w:r>
              <w:rPr>
                <w:rFonts w:hint="eastAsia" w:ascii="宋体" w:hAnsi="宋体"/>
                <w:sz w:val="24"/>
                <w:szCs w:val="24"/>
              </w:rPr>
              <w:t>项目名称</w:t>
            </w:r>
          </w:p>
        </w:tc>
        <w:tc>
          <w:tcPr>
            <w:tcW w:w="2551" w:type="dxa"/>
            <w:vAlign w:val="center"/>
          </w:tcPr>
          <w:p>
            <w:pPr>
              <w:jc w:val="center"/>
              <w:rPr>
                <w:rFonts w:ascii="宋体" w:hAnsi="宋体"/>
                <w:sz w:val="24"/>
                <w:szCs w:val="24"/>
              </w:rPr>
            </w:pPr>
            <w:r>
              <w:rPr>
                <w:rFonts w:hint="eastAsia" w:ascii="宋体" w:hAnsi="宋体"/>
                <w:sz w:val="24"/>
                <w:szCs w:val="24"/>
              </w:rPr>
              <w:t>派驻人员种类和数量</w:t>
            </w:r>
          </w:p>
        </w:tc>
        <w:tc>
          <w:tcPr>
            <w:tcW w:w="1276" w:type="dxa"/>
            <w:vAlign w:val="center"/>
          </w:tcPr>
          <w:p>
            <w:pPr>
              <w:jc w:val="center"/>
              <w:rPr>
                <w:rFonts w:ascii="宋体" w:hAnsi="宋体"/>
                <w:sz w:val="24"/>
                <w:szCs w:val="24"/>
              </w:rPr>
            </w:pPr>
            <w:r>
              <w:rPr>
                <w:rFonts w:hint="eastAsia" w:ascii="宋体" w:hAnsi="宋体"/>
                <w:sz w:val="24"/>
                <w:szCs w:val="24"/>
              </w:rPr>
              <w:t>管理费</w:t>
            </w:r>
          </w:p>
          <w:p>
            <w:pPr>
              <w:jc w:val="center"/>
              <w:rPr>
                <w:rFonts w:ascii="宋体" w:hAnsi="宋体"/>
                <w:sz w:val="24"/>
                <w:szCs w:val="24"/>
              </w:rPr>
            </w:pPr>
            <w:r>
              <w:rPr>
                <w:rFonts w:hint="eastAsia" w:ascii="宋体" w:hAnsi="宋体"/>
                <w:sz w:val="24"/>
                <w:szCs w:val="24"/>
              </w:rPr>
              <w:t>（比例）</w:t>
            </w:r>
          </w:p>
        </w:tc>
        <w:tc>
          <w:tcPr>
            <w:tcW w:w="1275" w:type="dxa"/>
            <w:vAlign w:val="center"/>
          </w:tcPr>
          <w:p>
            <w:pPr>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pStyle w:val="32"/>
              <w:spacing w:line="480" w:lineRule="auto"/>
              <w:rPr>
                <w:rFonts w:ascii="宋体"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480" w:lineRule="auto"/>
              <w:rPr>
                <w:rFonts w:ascii="宋体" w:hAnsi="宋体"/>
                <w:sz w:val="24"/>
                <w:szCs w:val="24"/>
              </w:rPr>
            </w:pPr>
          </w:p>
        </w:tc>
        <w:tc>
          <w:tcPr>
            <w:tcW w:w="2181" w:type="dxa"/>
          </w:tcPr>
          <w:p>
            <w:pPr>
              <w:spacing w:line="480" w:lineRule="auto"/>
              <w:rPr>
                <w:rFonts w:ascii="宋体" w:hAnsi="宋体"/>
                <w:sz w:val="24"/>
                <w:szCs w:val="24"/>
              </w:rPr>
            </w:pPr>
          </w:p>
        </w:tc>
        <w:tc>
          <w:tcPr>
            <w:tcW w:w="2551" w:type="dxa"/>
          </w:tcPr>
          <w:p>
            <w:pPr>
              <w:spacing w:line="480" w:lineRule="auto"/>
              <w:rPr>
                <w:rFonts w:ascii="宋体" w:hAnsi="宋体"/>
                <w:sz w:val="24"/>
                <w:szCs w:val="24"/>
              </w:rPr>
            </w:pPr>
          </w:p>
        </w:tc>
        <w:tc>
          <w:tcPr>
            <w:tcW w:w="1276" w:type="dxa"/>
          </w:tcPr>
          <w:p>
            <w:pPr>
              <w:spacing w:line="480" w:lineRule="auto"/>
              <w:rPr>
                <w:rFonts w:ascii="宋体" w:hAnsi="宋体"/>
                <w:sz w:val="24"/>
                <w:szCs w:val="24"/>
              </w:rPr>
            </w:pPr>
          </w:p>
        </w:tc>
        <w:tc>
          <w:tcPr>
            <w:tcW w:w="1275" w:type="dxa"/>
          </w:tcPr>
          <w:p>
            <w:pPr>
              <w:spacing w:line="480" w:lineRule="auto"/>
              <w:rPr>
                <w:rFonts w:ascii="宋体" w:hAnsi="宋体"/>
                <w:sz w:val="24"/>
                <w:szCs w:val="24"/>
              </w:rPr>
            </w:pPr>
          </w:p>
        </w:tc>
      </w:tr>
    </w:tbl>
    <w:p>
      <w:pPr>
        <w:rPr>
          <w:rFonts w:ascii="宋体" w:hAnsi="宋体"/>
          <w:sz w:val="24"/>
          <w:szCs w:val="24"/>
        </w:rPr>
      </w:pPr>
    </w:p>
    <w:p>
      <w:pPr>
        <w:spacing w:line="360" w:lineRule="auto"/>
        <w:rPr>
          <w:rFonts w:ascii="宋体" w:hAnsi="宋体"/>
          <w:sz w:val="24"/>
          <w:szCs w:val="24"/>
        </w:rPr>
      </w:pPr>
      <w:r>
        <w:rPr>
          <w:rFonts w:hint="eastAsia" w:ascii="宋体" w:hAnsi="宋体"/>
          <w:sz w:val="24"/>
          <w:szCs w:val="24"/>
        </w:rPr>
        <w:t>参选人名称（公章）</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参选人法人代表或被授权代表（签章）</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日期:</w:t>
      </w:r>
    </w:p>
    <w:p>
      <w:pPr>
        <w:snapToGrid w:val="0"/>
        <w:spacing w:line="360" w:lineRule="auto"/>
        <w:rPr>
          <w:rFonts w:eastAsia="黑体"/>
          <w:sz w:val="32"/>
        </w:rPr>
      </w:pPr>
    </w:p>
    <w:p>
      <w:pPr>
        <w:snapToGrid w:val="0"/>
        <w:spacing w:line="360" w:lineRule="auto"/>
        <w:rPr>
          <w:rFonts w:eastAsia="黑体"/>
          <w:sz w:val="32"/>
        </w:rPr>
      </w:pPr>
    </w:p>
    <w:p>
      <w:pPr>
        <w:snapToGrid w:val="0"/>
        <w:spacing w:line="360" w:lineRule="auto"/>
        <w:rPr>
          <w:rFonts w:eastAsia="黑体"/>
          <w:sz w:val="32"/>
        </w:rPr>
      </w:pPr>
    </w:p>
    <w:p>
      <w:pPr>
        <w:snapToGrid w:val="0"/>
        <w:spacing w:line="360" w:lineRule="auto"/>
        <w:rPr>
          <w:rFonts w:ascii="宋体" w:hAnsi="宋体"/>
          <w:b/>
          <w:sz w:val="30"/>
          <w:szCs w:val="30"/>
        </w:rPr>
      </w:pPr>
      <w:r>
        <w:rPr>
          <w:rFonts w:hint="eastAsia" w:ascii="宋体" w:hAnsi="宋体"/>
          <w:b/>
          <w:sz w:val="30"/>
          <w:szCs w:val="30"/>
        </w:rPr>
        <w:t>七、参选人资格证明文件</w:t>
      </w:r>
    </w:p>
    <w:p>
      <w:pPr>
        <w:snapToGrid w:val="0"/>
        <w:spacing w:line="360" w:lineRule="auto"/>
        <w:rPr>
          <w:sz w:val="28"/>
          <w:szCs w:val="28"/>
        </w:rPr>
      </w:pPr>
      <w:r>
        <w:rPr>
          <w:rFonts w:hint="eastAsia"/>
          <w:sz w:val="28"/>
          <w:szCs w:val="28"/>
        </w:rPr>
        <w:t>无行贿犯罪记录证明、营业执照、资质证书、质量认证、信誉认证等</w:t>
      </w:r>
    </w:p>
    <w:p>
      <w:pPr>
        <w:snapToGrid w:val="0"/>
        <w:spacing w:line="360" w:lineRule="auto"/>
        <w:rPr>
          <w:sz w:val="28"/>
          <w:szCs w:val="28"/>
        </w:rPr>
        <w:sectPr>
          <w:pgSz w:w="11906" w:h="16838"/>
          <w:pgMar w:top="1440" w:right="1800" w:bottom="1276" w:left="1800" w:header="851" w:footer="992" w:gutter="0"/>
          <w:cols w:space="720" w:num="1"/>
          <w:docGrid w:type="lines" w:linePitch="312" w:charSpace="0"/>
        </w:sectPr>
      </w:pPr>
    </w:p>
    <w:p>
      <w:pPr>
        <w:pStyle w:val="6"/>
        <w:adjustRightInd w:val="0"/>
        <w:snapToGrid w:val="0"/>
        <w:spacing w:line="360" w:lineRule="auto"/>
        <w:rPr>
          <w:rFonts w:hAnsi="宋体"/>
          <w:b/>
          <w:sz w:val="28"/>
          <w:szCs w:val="28"/>
        </w:rPr>
      </w:pPr>
      <w:r>
        <w:rPr>
          <w:rFonts w:hint="eastAsia" w:hAnsi="宋体"/>
          <w:b/>
          <w:sz w:val="28"/>
          <w:szCs w:val="28"/>
        </w:rPr>
        <w:t>八、服务承诺</w:t>
      </w:r>
    </w:p>
    <w:p>
      <w:pPr>
        <w:pStyle w:val="6"/>
        <w:adjustRightInd w:val="0"/>
        <w:snapToGrid w:val="0"/>
        <w:spacing w:line="360" w:lineRule="auto"/>
        <w:rPr>
          <w:rFonts w:ascii="Times New Roman" w:hAnsi="Times New Roman"/>
          <w:sz w:val="28"/>
          <w:szCs w:val="28"/>
        </w:rPr>
      </w:pPr>
      <w:r>
        <w:rPr>
          <w:rFonts w:hint="eastAsia" w:ascii="Times New Roman" w:hAnsi="Times New Roman"/>
          <w:sz w:val="28"/>
          <w:szCs w:val="28"/>
        </w:rPr>
        <w:t>1.质量承诺；2.服务承诺等等。</w:t>
      </w:r>
    </w:p>
    <w:p>
      <w:pPr>
        <w:pStyle w:val="6"/>
        <w:spacing w:line="360" w:lineRule="auto"/>
      </w:pPr>
    </w:p>
    <w:sectPr>
      <w:pgSz w:w="11906" w:h="16838"/>
      <w:pgMar w:top="1440" w:right="1800" w:bottom="127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金山简魏碑">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TimesNewRoman">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D05A9"/>
    <w:multiLevelType w:val="multilevel"/>
    <w:tmpl w:val="1BED05A9"/>
    <w:lvl w:ilvl="0" w:tentative="0">
      <w:start w:val="1"/>
      <w:numFmt w:val="japaneseCounting"/>
      <w:lvlText w:val="第%1章"/>
      <w:lvlJc w:val="left"/>
      <w:pPr>
        <w:ind w:left="1608" w:hanging="160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A8C3BA5"/>
    <w:multiLevelType w:val="multilevel"/>
    <w:tmpl w:val="6A8C3BA5"/>
    <w:lvl w:ilvl="0" w:tentative="0">
      <w:start w:val="1"/>
      <w:numFmt w:val="decimal"/>
      <w:lvlText w:val="（%1）"/>
      <w:lvlJc w:val="left"/>
      <w:pPr>
        <w:ind w:left="990" w:hanging="420"/>
      </w:pPr>
    </w:lvl>
    <w:lvl w:ilvl="1" w:tentative="0">
      <w:start w:val="1"/>
      <w:numFmt w:val="lowerLetter"/>
      <w:lvlText w:val="%2)"/>
      <w:lvlJc w:val="left"/>
      <w:pPr>
        <w:ind w:left="1410" w:hanging="420"/>
      </w:pPr>
    </w:lvl>
    <w:lvl w:ilvl="2" w:tentative="0">
      <w:start w:val="1"/>
      <w:numFmt w:val="lowerRoman"/>
      <w:lvlText w:val="%3."/>
      <w:lvlJc w:val="right"/>
      <w:pPr>
        <w:ind w:left="1830" w:hanging="420"/>
      </w:pPr>
    </w:lvl>
    <w:lvl w:ilvl="3" w:tentative="0">
      <w:start w:val="1"/>
      <w:numFmt w:val="decimal"/>
      <w:lvlText w:val="%4."/>
      <w:lvlJc w:val="left"/>
      <w:pPr>
        <w:ind w:left="2250" w:hanging="420"/>
      </w:pPr>
    </w:lvl>
    <w:lvl w:ilvl="4" w:tentative="0">
      <w:start w:val="1"/>
      <w:numFmt w:val="lowerLetter"/>
      <w:lvlText w:val="%5)"/>
      <w:lvlJc w:val="left"/>
      <w:pPr>
        <w:ind w:left="2670" w:hanging="420"/>
      </w:pPr>
    </w:lvl>
    <w:lvl w:ilvl="5" w:tentative="0">
      <w:start w:val="1"/>
      <w:numFmt w:val="lowerRoman"/>
      <w:lvlText w:val="%6."/>
      <w:lvlJc w:val="right"/>
      <w:pPr>
        <w:ind w:left="3090" w:hanging="420"/>
      </w:pPr>
    </w:lvl>
    <w:lvl w:ilvl="6" w:tentative="0">
      <w:start w:val="1"/>
      <w:numFmt w:val="decimal"/>
      <w:lvlText w:val="%7."/>
      <w:lvlJc w:val="left"/>
      <w:pPr>
        <w:ind w:left="3510" w:hanging="420"/>
      </w:pPr>
    </w:lvl>
    <w:lvl w:ilvl="7" w:tentative="0">
      <w:start w:val="1"/>
      <w:numFmt w:val="lowerLetter"/>
      <w:lvlText w:val="%8)"/>
      <w:lvlJc w:val="left"/>
      <w:pPr>
        <w:ind w:left="3930" w:hanging="420"/>
      </w:pPr>
    </w:lvl>
    <w:lvl w:ilvl="8" w:tentative="0">
      <w:start w:val="1"/>
      <w:numFmt w:val="lowerRoman"/>
      <w:lvlText w:val="%9."/>
      <w:lvlJc w:val="right"/>
      <w:pPr>
        <w:ind w:left="435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IwZDQ2Mjg2ZmVlYWU0M2Y1OTJmMTM4NWRmNThmNjUifQ=="/>
  </w:docVars>
  <w:rsids>
    <w:rsidRoot w:val="007164E3"/>
    <w:rsid w:val="00000855"/>
    <w:rsid w:val="00005C5E"/>
    <w:rsid w:val="00007CCF"/>
    <w:rsid w:val="00010052"/>
    <w:rsid w:val="00020F63"/>
    <w:rsid w:val="00022A23"/>
    <w:rsid w:val="00023DF5"/>
    <w:rsid w:val="00026A74"/>
    <w:rsid w:val="00033753"/>
    <w:rsid w:val="0004244D"/>
    <w:rsid w:val="00053C1C"/>
    <w:rsid w:val="000574C0"/>
    <w:rsid w:val="00061BA7"/>
    <w:rsid w:val="00062617"/>
    <w:rsid w:val="00064C65"/>
    <w:rsid w:val="00072BC8"/>
    <w:rsid w:val="00077873"/>
    <w:rsid w:val="000778FF"/>
    <w:rsid w:val="00082785"/>
    <w:rsid w:val="0008549D"/>
    <w:rsid w:val="00087248"/>
    <w:rsid w:val="00094852"/>
    <w:rsid w:val="000A04AC"/>
    <w:rsid w:val="000A0BFC"/>
    <w:rsid w:val="000A540E"/>
    <w:rsid w:val="000C2213"/>
    <w:rsid w:val="000C35BD"/>
    <w:rsid w:val="000C6220"/>
    <w:rsid w:val="000D1321"/>
    <w:rsid w:val="000D39EA"/>
    <w:rsid w:val="000D5B16"/>
    <w:rsid w:val="000D5C62"/>
    <w:rsid w:val="000D73DD"/>
    <w:rsid w:val="000E69B8"/>
    <w:rsid w:val="000E6B00"/>
    <w:rsid w:val="000E7895"/>
    <w:rsid w:val="000F0EEE"/>
    <w:rsid w:val="000F252D"/>
    <w:rsid w:val="000F4D1F"/>
    <w:rsid w:val="000F7320"/>
    <w:rsid w:val="00103833"/>
    <w:rsid w:val="001201D3"/>
    <w:rsid w:val="00123390"/>
    <w:rsid w:val="00124441"/>
    <w:rsid w:val="00124E63"/>
    <w:rsid w:val="001258B8"/>
    <w:rsid w:val="00126D06"/>
    <w:rsid w:val="001321D7"/>
    <w:rsid w:val="001363CD"/>
    <w:rsid w:val="0014074A"/>
    <w:rsid w:val="0014425F"/>
    <w:rsid w:val="0014559A"/>
    <w:rsid w:val="001512A4"/>
    <w:rsid w:val="00155D21"/>
    <w:rsid w:val="001606C8"/>
    <w:rsid w:val="0016415D"/>
    <w:rsid w:val="00164F68"/>
    <w:rsid w:val="00165B09"/>
    <w:rsid w:val="00166129"/>
    <w:rsid w:val="00171B7C"/>
    <w:rsid w:val="001758EA"/>
    <w:rsid w:val="001834D0"/>
    <w:rsid w:val="001865D7"/>
    <w:rsid w:val="00190BEF"/>
    <w:rsid w:val="00193C81"/>
    <w:rsid w:val="001974F2"/>
    <w:rsid w:val="001A686F"/>
    <w:rsid w:val="001B2082"/>
    <w:rsid w:val="001B5E66"/>
    <w:rsid w:val="001C127A"/>
    <w:rsid w:val="001D02F1"/>
    <w:rsid w:val="001D1FEE"/>
    <w:rsid w:val="001E0B07"/>
    <w:rsid w:val="001E3455"/>
    <w:rsid w:val="001E4C5A"/>
    <w:rsid w:val="001E7D7D"/>
    <w:rsid w:val="001F53E2"/>
    <w:rsid w:val="001F720C"/>
    <w:rsid w:val="00201350"/>
    <w:rsid w:val="00201AB3"/>
    <w:rsid w:val="00204598"/>
    <w:rsid w:val="002120AA"/>
    <w:rsid w:val="00212EA1"/>
    <w:rsid w:val="0023314F"/>
    <w:rsid w:val="00236A17"/>
    <w:rsid w:val="00240F86"/>
    <w:rsid w:val="00241777"/>
    <w:rsid w:val="0024287D"/>
    <w:rsid w:val="00245BCE"/>
    <w:rsid w:val="0024641D"/>
    <w:rsid w:val="00246EB1"/>
    <w:rsid w:val="00252632"/>
    <w:rsid w:val="002543B0"/>
    <w:rsid w:val="00254FCA"/>
    <w:rsid w:val="002608E6"/>
    <w:rsid w:val="00262315"/>
    <w:rsid w:val="002701B4"/>
    <w:rsid w:val="00272432"/>
    <w:rsid w:val="00272897"/>
    <w:rsid w:val="002747E9"/>
    <w:rsid w:val="0028045F"/>
    <w:rsid w:val="002804C2"/>
    <w:rsid w:val="00285A8C"/>
    <w:rsid w:val="002876F5"/>
    <w:rsid w:val="00287E3E"/>
    <w:rsid w:val="00291DE5"/>
    <w:rsid w:val="002A203C"/>
    <w:rsid w:val="002A49B9"/>
    <w:rsid w:val="002A64AD"/>
    <w:rsid w:val="002A7489"/>
    <w:rsid w:val="002B6896"/>
    <w:rsid w:val="002B7B5A"/>
    <w:rsid w:val="002D3F35"/>
    <w:rsid w:val="002D5DFB"/>
    <w:rsid w:val="002D762A"/>
    <w:rsid w:val="002E40CC"/>
    <w:rsid w:val="002F0E52"/>
    <w:rsid w:val="002F2BF9"/>
    <w:rsid w:val="00301640"/>
    <w:rsid w:val="0030178A"/>
    <w:rsid w:val="00302974"/>
    <w:rsid w:val="003113E7"/>
    <w:rsid w:val="00312B3B"/>
    <w:rsid w:val="00315379"/>
    <w:rsid w:val="00317663"/>
    <w:rsid w:val="003314E8"/>
    <w:rsid w:val="00341FCD"/>
    <w:rsid w:val="00347205"/>
    <w:rsid w:val="00351E4C"/>
    <w:rsid w:val="003570D4"/>
    <w:rsid w:val="0036181E"/>
    <w:rsid w:val="00364687"/>
    <w:rsid w:val="00364E7B"/>
    <w:rsid w:val="0036515F"/>
    <w:rsid w:val="00371F43"/>
    <w:rsid w:val="00372DAE"/>
    <w:rsid w:val="00372ED6"/>
    <w:rsid w:val="0037347A"/>
    <w:rsid w:val="00375AB0"/>
    <w:rsid w:val="00392275"/>
    <w:rsid w:val="003925EB"/>
    <w:rsid w:val="003A0B47"/>
    <w:rsid w:val="003A4A62"/>
    <w:rsid w:val="003A7593"/>
    <w:rsid w:val="003B2449"/>
    <w:rsid w:val="003B2F15"/>
    <w:rsid w:val="003B32A6"/>
    <w:rsid w:val="003B61ED"/>
    <w:rsid w:val="003B6786"/>
    <w:rsid w:val="003C3FC5"/>
    <w:rsid w:val="003C65B6"/>
    <w:rsid w:val="003D27C9"/>
    <w:rsid w:val="003D5946"/>
    <w:rsid w:val="003D598E"/>
    <w:rsid w:val="003D5D71"/>
    <w:rsid w:val="003E04AE"/>
    <w:rsid w:val="003E0F63"/>
    <w:rsid w:val="003E172E"/>
    <w:rsid w:val="003E2259"/>
    <w:rsid w:val="003E704D"/>
    <w:rsid w:val="003F23F7"/>
    <w:rsid w:val="003F4060"/>
    <w:rsid w:val="00400711"/>
    <w:rsid w:val="00403008"/>
    <w:rsid w:val="0041156E"/>
    <w:rsid w:val="00421A20"/>
    <w:rsid w:val="0042242E"/>
    <w:rsid w:val="00425714"/>
    <w:rsid w:val="00430E90"/>
    <w:rsid w:val="004323B6"/>
    <w:rsid w:val="00437DBF"/>
    <w:rsid w:val="004406C6"/>
    <w:rsid w:val="00440881"/>
    <w:rsid w:val="00441F1E"/>
    <w:rsid w:val="0044214F"/>
    <w:rsid w:val="004430EC"/>
    <w:rsid w:val="004446C8"/>
    <w:rsid w:val="00450F1E"/>
    <w:rsid w:val="004576F5"/>
    <w:rsid w:val="00462DE5"/>
    <w:rsid w:val="0046678D"/>
    <w:rsid w:val="00474981"/>
    <w:rsid w:val="00474F26"/>
    <w:rsid w:val="004869EB"/>
    <w:rsid w:val="004913ED"/>
    <w:rsid w:val="00491DD0"/>
    <w:rsid w:val="004A34B3"/>
    <w:rsid w:val="004A5D98"/>
    <w:rsid w:val="004A635A"/>
    <w:rsid w:val="004B53C0"/>
    <w:rsid w:val="004C1233"/>
    <w:rsid w:val="004C6641"/>
    <w:rsid w:val="004D44F9"/>
    <w:rsid w:val="004D7CB2"/>
    <w:rsid w:val="004E00A4"/>
    <w:rsid w:val="004E24EA"/>
    <w:rsid w:val="004E54B3"/>
    <w:rsid w:val="004F4B26"/>
    <w:rsid w:val="004F6C9F"/>
    <w:rsid w:val="004F72C4"/>
    <w:rsid w:val="00503451"/>
    <w:rsid w:val="0051039C"/>
    <w:rsid w:val="005110B2"/>
    <w:rsid w:val="00514F8C"/>
    <w:rsid w:val="00516DD2"/>
    <w:rsid w:val="00517E0A"/>
    <w:rsid w:val="0052368B"/>
    <w:rsid w:val="00533553"/>
    <w:rsid w:val="005359FF"/>
    <w:rsid w:val="00541F7C"/>
    <w:rsid w:val="00543A84"/>
    <w:rsid w:val="00552B9E"/>
    <w:rsid w:val="005603C5"/>
    <w:rsid w:val="005607E1"/>
    <w:rsid w:val="00562E92"/>
    <w:rsid w:val="00563DFF"/>
    <w:rsid w:val="00565959"/>
    <w:rsid w:val="0057147E"/>
    <w:rsid w:val="005730BB"/>
    <w:rsid w:val="00574807"/>
    <w:rsid w:val="00574FB0"/>
    <w:rsid w:val="00577A7E"/>
    <w:rsid w:val="0059018B"/>
    <w:rsid w:val="00592D04"/>
    <w:rsid w:val="005A04AF"/>
    <w:rsid w:val="005B048D"/>
    <w:rsid w:val="005B0D46"/>
    <w:rsid w:val="005B111E"/>
    <w:rsid w:val="005B1D7E"/>
    <w:rsid w:val="005B2142"/>
    <w:rsid w:val="005B3100"/>
    <w:rsid w:val="005B3AC3"/>
    <w:rsid w:val="005B50AC"/>
    <w:rsid w:val="005C0F0E"/>
    <w:rsid w:val="005C4201"/>
    <w:rsid w:val="005C5695"/>
    <w:rsid w:val="005D32CB"/>
    <w:rsid w:val="005D6AE0"/>
    <w:rsid w:val="00600985"/>
    <w:rsid w:val="00602492"/>
    <w:rsid w:val="00605FE8"/>
    <w:rsid w:val="006066A5"/>
    <w:rsid w:val="00620B00"/>
    <w:rsid w:val="00621B0A"/>
    <w:rsid w:val="00621F1D"/>
    <w:rsid w:val="00623380"/>
    <w:rsid w:val="00623F6E"/>
    <w:rsid w:val="0062544E"/>
    <w:rsid w:val="00627853"/>
    <w:rsid w:val="00627C3F"/>
    <w:rsid w:val="00642C06"/>
    <w:rsid w:val="00644EF4"/>
    <w:rsid w:val="00650A3B"/>
    <w:rsid w:val="00650CD4"/>
    <w:rsid w:val="00651856"/>
    <w:rsid w:val="00652382"/>
    <w:rsid w:val="00654629"/>
    <w:rsid w:val="00657D8E"/>
    <w:rsid w:val="00676CF4"/>
    <w:rsid w:val="006770F7"/>
    <w:rsid w:val="0068147F"/>
    <w:rsid w:val="00681826"/>
    <w:rsid w:val="00687959"/>
    <w:rsid w:val="00691450"/>
    <w:rsid w:val="00691961"/>
    <w:rsid w:val="00692D3C"/>
    <w:rsid w:val="006967E1"/>
    <w:rsid w:val="006A05A8"/>
    <w:rsid w:val="006A3B7F"/>
    <w:rsid w:val="006B57ED"/>
    <w:rsid w:val="006B597F"/>
    <w:rsid w:val="006B61E4"/>
    <w:rsid w:val="006C0998"/>
    <w:rsid w:val="006C09F7"/>
    <w:rsid w:val="006D1101"/>
    <w:rsid w:val="006E0477"/>
    <w:rsid w:val="006E0818"/>
    <w:rsid w:val="006E3519"/>
    <w:rsid w:val="006E5AC3"/>
    <w:rsid w:val="006E6995"/>
    <w:rsid w:val="006F3FFA"/>
    <w:rsid w:val="006F4642"/>
    <w:rsid w:val="006F7E24"/>
    <w:rsid w:val="0070046E"/>
    <w:rsid w:val="007164E3"/>
    <w:rsid w:val="0072041E"/>
    <w:rsid w:val="00721AAA"/>
    <w:rsid w:val="007241B1"/>
    <w:rsid w:val="007253AE"/>
    <w:rsid w:val="00725BD8"/>
    <w:rsid w:val="0072795E"/>
    <w:rsid w:val="00731B36"/>
    <w:rsid w:val="007328F0"/>
    <w:rsid w:val="007333F8"/>
    <w:rsid w:val="00734740"/>
    <w:rsid w:val="00735B9D"/>
    <w:rsid w:val="00735FE4"/>
    <w:rsid w:val="00736DD5"/>
    <w:rsid w:val="00737A26"/>
    <w:rsid w:val="00740468"/>
    <w:rsid w:val="00740C45"/>
    <w:rsid w:val="007421F7"/>
    <w:rsid w:val="00743D08"/>
    <w:rsid w:val="00757030"/>
    <w:rsid w:val="007634DF"/>
    <w:rsid w:val="00763F53"/>
    <w:rsid w:val="007670A5"/>
    <w:rsid w:val="00770D1A"/>
    <w:rsid w:val="00771E7C"/>
    <w:rsid w:val="0077203A"/>
    <w:rsid w:val="00776645"/>
    <w:rsid w:val="00780527"/>
    <w:rsid w:val="00781816"/>
    <w:rsid w:val="00790621"/>
    <w:rsid w:val="00793E6D"/>
    <w:rsid w:val="00794072"/>
    <w:rsid w:val="007966D6"/>
    <w:rsid w:val="00797FAA"/>
    <w:rsid w:val="007A050D"/>
    <w:rsid w:val="007A6F61"/>
    <w:rsid w:val="007A74EA"/>
    <w:rsid w:val="007A7542"/>
    <w:rsid w:val="007B02D2"/>
    <w:rsid w:val="007B2854"/>
    <w:rsid w:val="007B634B"/>
    <w:rsid w:val="007C3479"/>
    <w:rsid w:val="007C44A9"/>
    <w:rsid w:val="007C7E85"/>
    <w:rsid w:val="007D0013"/>
    <w:rsid w:val="007D4AF6"/>
    <w:rsid w:val="007E1119"/>
    <w:rsid w:val="007E24A7"/>
    <w:rsid w:val="007E5E93"/>
    <w:rsid w:val="007F68AD"/>
    <w:rsid w:val="008000D3"/>
    <w:rsid w:val="008013B4"/>
    <w:rsid w:val="00802912"/>
    <w:rsid w:val="00815F0D"/>
    <w:rsid w:val="008174EB"/>
    <w:rsid w:val="00823551"/>
    <w:rsid w:val="008238A8"/>
    <w:rsid w:val="008253AE"/>
    <w:rsid w:val="00830DE0"/>
    <w:rsid w:val="00835D52"/>
    <w:rsid w:val="00836182"/>
    <w:rsid w:val="008375A9"/>
    <w:rsid w:val="00840696"/>
    <w:rsid w:val="00846BD3"/>
    <w:rsid w:val="00846C23"/>
    <w:rsid w:val="0085466C"/>
    <w:rsid w:val="00856087"/>
    <w:rsid w:val="008651F0"/>
    <w:rsid w:val="00871350"/>
    <w:rsid w:val="00872956"/>
    <w:rsid w:val="008737CD"/>
    <w:rsid w:val="008803D5"/>
    <w:rsid w:val="00882FF7"/>
    <w:rsid w:val="00883C82"/>
    <w:rsid w:val="00883DE8"/>
    <w:rsid w:val="0089341F"/>
    <w:rsid w:val="008944AE"/>
    <w:rsid w:val="008954D8"/>
    <w:rsid w:val="00895946"/>
    <w:rsid w:val="008A2572"/>
    <w:rsid w:val="008A5FFA"/>
    <w:rsid w:val="008A65FA"/>
    <w:rsid w:val="008A6C1D"/>
    <w:rsid w:val="008B1918"/>
    <w:rsid w:val="008B331C"/>
    <w:rsid w:val="008B5721"/>
    <w:rsid w:val="008B73DB"/>
    <w:rsid w:val="008C15CD"/>
    <w:rsid w:val="008C57DE"/>
    <w:rsid w:val="008D01CB"/>
    <w:rsid w:val="008D0D1D"/>
    <w:rsid w:val="008D29B0"/>
    <w:rsid w:val="008D3E28"/>
    <w:rsid w:val="008D5292"/>
    <w:rsid w:val="008E7991"/>
    <w:rsid w:val="008F526E"/>
    <w:rsid w:val="00900485"/>
    <w:rsid w:val="00902349"/>
    <w:rsid w:val="00903B24"/>
    <w:rsid w:val="00904373"/>
    <w:rsid w:val="00910569"/>
    <w:rsid w:val="009145E3"/>
    <w:rsid w:val="009169FF"/>
    <w:rsid w:val="009223DA"/>
    <w:rsid w:val="009231B2"/>
    <w:rsid w:val="0092773C"/>
    <w:rsid w:val="00927EE8"/>
    <w:rsid w:val="00931D92"/>
    <w:rsid w:val="0093223B"/>
    <w:rsid w:val="009327D5"/>
    <w:rsid w:val="00936D4F"/>
    <w:rsid w:val="009446B2"/>
    <w:rsid w:val="0095459D"/>
    <w:rsid w:val="00955FD6"/>
    <w:rsid w:val="00961BD1"/>
    <w:rsid w:val="00961DB1"/>
    <w:rsid w:val="00963BB0"/>
    <w:rsid w:val="00966A00"/>
    <w:rsid w:val="00970C4A"/>
    <w:rsid w:val="009741EA"/>
    <w:rsid w:val="00974C62"/>
    <w:rsid w:val="0097537A"/>
    <w:rsid w:val="00975419"/>
    <w:rsid w:val="00977F43"/>
    <w:rsid w:val="009859E1"/>
    <w:rsid w:val="00990CB2"/>
    <w:rsid w:val="00991F95"/>
    <w:rsid w:val="00992963"/>
    <w:rsid w:val="009945F5"/>
    <w:rsid w:val="009970F8"/>
    <w:rsid w:val="009A40BB"/>
    <w:rsid w:val="009A40F0"/>
    <w:rsid w:val="009A4A81"/>
    <w:rsid w:val="009A6986"/>
    <w:rsid w:val="009B19E1"/>
    <w:rsid w:val="009B3083"/>
    <w:rsid w:val="009B3ADF"/>
    <w:rsid w:val="009B59C9"/>
    <w:rsid w:val="009C1784"/>
    <w:rsid w:val="009C29B7"/>
    <w:rsid w:val="009C688A"/>
    <w:rsid w:val="009C701C"/>
    <w:rsid w:val="009D176C"/>
    <w:rsid w:val="009D4FE7"/>
    <w:rsid w:val="009D715B"/>
    <w:rsid w:val="009E3C61"/>
    <w:rsid w:val="009E6017"/>
    <w:rsid w:val="009E6D0D"/>
    <w:rsid w:val="009E71BE"/>
    <w:rsid w:val="009F1535"/>
    <w:rsid w:val="009F3704"/>
    <w:rsid w:val="009F6C9A"/>
    <w:rsid w:val="00A004C0"/>
    <w:rsid w:val="00A01FAF"/>
    <w:rsid w:val="00A03E6F"/>
    <w:rsid w:val="00A11AA7"/>
    <w:rsid w:val="00A14070"/>
    <w:rsid w:val="00A1464E"/>
    <w:rsid w:val="00A1682C"/>
    <w:rsid w:val="00A2099D"/>
    <w:rsid w:val="00A24852"/>
    <w:rsid w:val="00A25395"/>
    <w:rsid w:val="00A26D4A"/>
    <w:rsid w:val="00A3056B"/>
    <w:rsid w:val="00A35750"/>
    <w:rsid w:val="00A44FA2"/>
    <w:rsid w:val="00A45DBD"/>
    <w:rsid w:val="00A5359D"/>
    <w:rsid w:val="00A536AE"/>
    <w:rsid w:val="00A53E53"/>
    <w:rsid w:val="00A55D59"/>
    <w:rsid w:val="00A55E08"/>
    <w:rsid w:val="00A55E5E"/>
    <w:rsid w:val="00A648BD"/>
    <w:rsid w:val="00A6624D"/>
    <w:rsid w:val="00A6644C"/>
    <w:rsid w:val="00A67C2F"/>
    <w:rsid w:val="00A746FD"/>
    <w:rsid w:val="00A81A68"/>
    <w:rsid w:val="00A83401"/>
    <w:rsid w:val="00A85005"/>
    <w:rsid w:val="00AA1082"/>
    <w:rsid w:val="00AA6076"/>
    <w:rsid w:val="00AA6B01"/>
    <w:rsid w:val="00AA6B55"/>
    <w:rsid w:val="00AB76BA"/>
    <w:rsid w:val="00AC16C2"/>
    <w:rsid w:val="00AD5827"/>
    <w:rsid w:val="00AD768A"/>
    <w:rsid w:val="00AE13A2"/>
    <w:rsid w:val="00AE15CA"/>
    <w:rsid w:val="00AE532C"/>
    <w:rsid w:val="00AE7C88"/>
    <w:rsid w:val="00B00A78"/>
    <w:rsid w:val="00B00C35"/>
    <w:rsid w:val="00B043E5"/>
    <w:rsid w:val="00B10890"/>
    <w:rsid w:val="00B119EF"/>
    <w:rsid w:val="00B15D56"/>
    <w:rsid w:val="00B2379F"/>
    <w:rsid w:val="00B31CFB"/>
    <w:rsid w:val="00B35F5B"/>
    <w:rsid w:val="00B368C3"/>
    <w:rsid w:val="00B442DA"/>
    <w:rsid w:val="00B470C6"/>
    <w:rsid w:val="00B51C19"/>
    <w:rsid w:val="00B5467A"/>
    <w:rsid w:val="00B5634B"/>
    <w:rsid w:val="00B5674E"/>
    <w:rsid w:val="00B56D24"/>
    <w:rsid w:val="00B60DD4"/>
    <w:rsid w:val="00B63AC1"/>
    <w:rsid w:val="00B6420A"/>
    <w:rsid w:val="00B66794"/>
    <w:rsid w:val="00B71AAA"/>
    <w:rsid w:val="00B72404"/>
    <w:rsid w:val="00B76B57"/>
    <w:rsid w:val="00B76C23"/>
    <w:rsid w:val="00B80199"/>
    <w:rsid w:val="00B84809"/>
    <w:rsid w:val="00B84B10"/>
    <w:rsid w:val="00B86399"/>
    <w:rsid w:val="00B90280"/>
    <w:rsid w:val="00B91195"/>
    <w:rsid w:val="00BA1CEF"/>
    <w:rsid w:val="00BA574C"/>
    <w:rsid w:val="00BA6F5C"/>
    <w:rsid w:val="00BB0AE7"/>
    <w:rsid w:val="00BB2CE7"/>
    <w:rsid w:val="00BB2EBC"/>
    <w:rsid w:val="00BB37B0"/>
    <w:rsid w:val="00BC2432"/>
    <w:rsid w:val="00BC2FB4"/>
    <w:rsid w:val="00BD13A7"/>
    <w:rsid w:val="00BD4512"/>
    <w:rsid w:val="00BD53AA"/>
    <w:rsid w:val="00BD6223"/>
    <w:rsid w:val="00BE10A4"/>
    <w:rsid w:val="00BE4C4B"/>
    <w:rsid w:val="00BE5529"/>
    <w:rsid w:val="00BE66DD"/>
    <w:rsid w:val="00BF14A1"/>
    <w:rsid w:val="00BF209E"/>
    <w:rsid w:val="00BF4F14"/>
    <w:rsid w:val="00BF7FA0"/>
    <w:rsid w:val="00C02844"/>
    <w:rsid w:val="00C079C4"/>
    <w:rsid w:val="00C102CC"/>
    <w:rsid w:val="00C119AF"/>
    <w:rsid w:val="00C13A51"/>
    <w:rsid w:val="00C14678"/>
    <w:rsid w:val="00C1672F"/>
    <w:rsid w:val="00C30449"/>
    <w:rsid w:val="00C32D90"/>
    <w:rsid w:val="00C3554F"/>
    <w:rsid w:val="00C35D47"/>
    <w:rsid w:val="00C35F26"/>
    <w:rsid w:val="00C406CE"/>
    <w:rsid w:val="00C4213A"/>
    <w:rsid w:val="00C42F8E"/>
    <w:rsid w:val="00C5152E"/>
    <w:rsid w:val="00C52291"/>
    <w:rsid w:val="00C543EB"/>
    <w:rsid w:val="00C577E1"/>
    <w:rsid w:val="00C629AD"/>
    <w:rsid w:val="00C70504"/>
    <w:rsid w:val="00C737D9"/>
    <w:rsid w:val="00C7698F"/>
    <w:rsid w:val="00C77142"/>
    <w:rsid w:val="00C8605D"/>
    <w:rsid w:val="00C87448"/>
    <w:rsid w:val="00C96267"/>
    <w:rsid w:val="00C97A6E"/>
    <w:rsid w:val="00C97A6F"/>
    <w:rsid w:val="00CA02AC"/>
    <w:rsid w:val="00CA08CE"/>
    <w:rsid w:val="00CA3AB5"/>
    <w:rsid w:val="00CB23FE"/>
    <w:rsid w:val="00CB60F9"/>
    <w:rsid w:val="00CC047F"/>
    <w:rsid w:val="00CC061D"/>
    <w:rsid w:val="00CC1817"/>
    <w:rsid w:val="00CD13F4"/>
    <w:rsid w:val="00CD2EC6"/>
    <w:rsid w:val="00CD666F"/>
    <w:rsid w:val="00CD7FD2"/>
    <w:rsid w:val="00CE0D9A"/>
    <w:rsid w:val="00CE1622"/>
    <w:rsid w:val="00CE7859"/>
    <w:rsid w:val="00CF19A6"/>
    <w:rsid w:val="00CF5589"/>
    <w:rsid w:val="00CF5618"/>
    <w:rsid w:val="00CF7043"/>
    <w:rsid w:val="00CF766E"/>
    <w:rsid w:val="00D00E9D"/>
    <w:rsid w:val="00D12B73"/>
    <w:rsid w:val="00D14D7D"/>
    <w:rsid w:val="00D16DD4"/>
    <w:rsid w:val="00D16E18"/>
    <w:rsid w:val="00D17ADA"/>
    <w:rsid w:val="00D21469"/>
    <w:rsid w:val="00D223E1"/>
    <w:rsid w:val="00D24233"/>
    <w:rsid w:val="00D26544"/>
    <w:rsid w:val="00D31A56"/>
    <w:rsid w:val="00D31E61"/>
    <w:rsid w:val="00D44E6B"/>
    <w:rsid w:val="00D46FE9"/>
    <w:rsid w:val="00D4740A"/>
    <w:rsid w:val="00D5063C"/>
    <w:rsid w:val="00D53328"/>
    <w:rsid w:val="00D570F6"/>
    <w:rsid w:val="00D57447"/>
    <w:rsid w:val="00D6174F"/>
    <w:rsid w:val="00D61ECD"/>
    <w:rsid w:val="00D67204"/>
    <w:rsid w:val="00D72185"/>
    <w:rsid w:val="00D750B0"/>
    <w:rsid w:val="00D75CB7"/>
    <w:rsid w:val="00D76A39"/>
    <w:rsid w:val="00D775FF"/>
    <w:rsid w:val="00D81DBD"/>
    <w:rsid w:val="00D87FD8"/>
    <w:rsid w:val="00D904B9"/>
    <w:rsid w:val="00D932BF"/>
    <w:rsid w:val="00D94C48"/>
    <w:rsid w:val="00D955CD"/>
    <w:rsid w:val="00DA0389"/>
    <w:rsid w:val="00DA3C47"/>
    <w:rsid w:val="00DA580F"/>
    <w:rsid w:val="00DB1554"/>
    <w:rsid w:val="00DC13FD"/>
    <w:rsid w:val="00DC4550"/>
    <w:rsid w:val="00DD7D0D"/>
    <w:rsid w:val="00DE0484"/>
    <w:rsid w:val="00DE2171"/>
    <w:rsid w:val="00E001C2"/>
    <w:rsid w:val="00E0330B"/>
    <w:rsid w:val="00E12F6D"/>
    <w:rsid w:val="00E21C41"/>
    <w:rsid w:val="00E223AC"/>
    <w:rsid w:val="00E27EF1"/>
    <w:rsid w:val="00E30091"/>
    <w:rsid w:val="00E30801"/>
    <w:rsid w:val="00E30FFE"/>
    <w:rsid w:val="00E337B8"/>
    <w:rsid w:val="00E36115"/>
    <w:rsid w:val="00E36AEA"/>
    <w:rsid w:val="00E40358"/>
    <w:rsid w:val="00E4140D"/>
    <w:rsid w:val="00E432C9"/>
    <w:rsid w:val="00E449EC"/>
    <w:rsid w:val="00E45191"/>
    <w:rsid w:val="00E53DE0"/>
    <w:rsid w:val="00E54496"/>
    <w:rsid w:val="00E55D7E"/>
    <w:rsid w:val="00E6019D"/>
    <w:rsid w:val="00E6371B"/>
    <w:rsid w:val="00E733B8"/>
    <w:rsid w:val="00E85AE0"/>
    <w:rsid w:val="00E863C7"/>
    <w:rsid w:val="00E93280"/>
    <w:rsid w:val="00E94D22"/>
    <w:rsid w:val="00E9543D"/>
    <w:rsid w:val="00E97E0F"/>
    <w:rsid w:val="00EA1D9A"/>
    <w:rsid w:val="00EA30A5"/>
    <w:rsid w:val="00EB06F6"/>
    <w:rsid w:val="00EB09DE"/>
    <w:rsid w:val="00EB0FF9"/>
    <w:rsid w:val="00EB4730"/>
    <w:rsid w:val="00EB4ACF"/>
    <w:rsid w:val="00EC2EDF"/>
    <w:rsid w:val="00EC4D9D"/>
    <w:rsid w:val="00EC7537"/>
    <w:rsid w:val="00ED0CC2"/>
    <w:rsid w:val="00ED2331"/>
    <w:rsid w:val="00ED469D"/>
    <w:rsid w:val="00ED4F9C"/>
    <w:rsid w:val="00ED517F"/>
    <w:rsid w:val="00ED66AD"/>
    <w:rsid w:val="00ED76AC"/>
    <w:rsid w:val="00EE0CCB"/>
    <w:rsid w:val="00EE4033"/>
    <w:rsid w:val="00EE44F9"/>
    <w:rsid w:val="00EF2DA3"/>
    <w:rsid w:val="00EF52AA"/>
    <w:rsid w:val="00EF5A66"/>
    <w:rsid w:val="00F11C98"/>
    <w:rsid w:val="00F11F67"/>
    <w:rsid w:val="00F12D5B"/>
    <w:rsid w:val="00F1551E"/>
    <w:rsid w:val="00F15D47"/>
    <w:rsid w:val="00F23886"/>
    <w:rsid w:val="00F23D45"/>
    <w:rsid w:val="00F40494"/>
    <w:rsid w:val="00F503A3"/>
    <w:rsid w:val="00F51F30"/>
    <w:rsid w:val="00F6116A"/>
    <w:rsid w:val="00F64282"/>
    <w:rsid w:val="00F83426"/>
    <w:rsid w:val="00F840AD"/>
    <w:rsid w:val="00F86BEE"/>
    <w:rsid w:val="00F9496C"/>
    <w:rsid w:val="00F958F3"/>
    <w:rsid w:val="00F95DDB"/>
    <w:rsid w:val="00F9729A"/>
    <w:rsid w:val="00FA2208"/>
    <w:rsid w:val="00FA3801"/>
    <w:rsid w:val="00FA746A"/>
    <w:rsid w:val="00FA79BD"/>
    <w:rsid w:val="00FB3602"/>
    <w:rsid w:val="00FB4855"/>
    <w:rsid w:val="00FB672B"/>
    <w:rsid w:val="00FC3E07"/>
    <w:rsid w:val="00FC7AE6"/>
    <w:rsid w:val="00FD609D"/>
    <w:rsid w:val="00FE2C5C"/>
    <w:rsid w:val="00FE4232"/>
    <w:rsid w:val="00FE6114"/>
    <w:rsid w:val="00FE654A"/>
    <w:rsid w:val="00FF2A71"/>
    <w:rsid w:val="00FF443D"/>
    <w:rsid w:val="00FF6311"/>
    <w:rsid w:val="00FF7AE1"/>
    <w:rsid w:val="0B473595"/>
    <w:rsid w:val="2530757F"/>
    <w:rsid w:val="46F911FE"/>
    <w:rsid w:val="4BAA0E2D"/>
    <w:rsid w:val="520371ED"/>
    <w:rsid w:val="5B2E1BEA"/>
    <w:rsid w:val="5DC82790"/>
    <w:rsid w:val="6ABC45D9"/>
    <w:rsid w:val="6B407F42"/>
    <w:rsid w:val="6C2E431E"/>
    <w:rsid w:val="6F2A636F"/>
    <w:rsid w:val="74090FF8"/>
    <w:rsid w:val="79FF6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6"/>
    <w:qFormat/>
    <w:uiPriority w:val="9"/>
    <w:pPr>
      <w:keepNext/>
      <w:keepLines/>
      <w:spacing w:before="260" w:after="260" w:line="416" w:lineRule="auto"/>
      <w:outlineLvl w:val="1"/>
    </w:pPr>
    <w:rPr>
      <w:rFonts w:ascii="Cambria" w:hAnsi="Cambria"/>
      <w:b/>
      <w:bCs/>
      <w:kern w:val="0"/>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adjustRightInd w:val="0"/>
      <w:spacing w:line="360" w:lineRule="atLeast"/>
      <w:ind w:firstLine="420"/>
      <w:textAlignment w:val="baseline"/>
    </w:pPr>
    <w:rPr>
      <w:rFonts w:ascii="Times New Roman" w:hAnsi="Times New Roman"/>
      <w:szCs w:val="20"/>
    </w:rPr>
  </w:style>
  <w:style w:type="paragraph" w:styleId="4">
    <w:name w:val="annotation text"/>
    <w:basedOn w:val="1"/>
    <w:link w:val="27"/>
    <w:unhideWhenUsed/>
    <w:qFormat/>
    <w:uiPriority w:val="99"/>
    <w:pPr>
      <w:jc w:val="left"/>
    </w:pPr>
  </w:style>
  <w:style w:type="paragraph" w:styleId="5">
    <w:name w:val="Body Text Indent"/>
    <w:basedOn w:val="1"/>
    <w:link w:val="19"/>
    <w:qFormat/>
    <w:uiPriority w:val="0"/>
    <w:pPr>
      <w:spacing w:after="120"/>
      <w:ind w:left="420" w:leftChars="200"/>
    </w:pPr>
    <w:rPr>
      <w:rFonts w:ascii="Times New Roman" w:hAnsi="Times New Roman"/>
      <w:kern w:val="0"/>
      <w:sz w:val="20"/>
      <w:szCs w:val="24"/>
    </w:rPr>
  </w:style>
  <w:style w:type="paragraph" w:styleId="6">
    <w:name w:val="Plain Text"/>
    <w:basedOn w:val="1"/>
    <w:link w:val="30"/>
    <w:qFormat/>
    <w:uiPriority w:val="0"/>
    <w:rPr>
      <w:rFonts w:ascii="宋体" w:hAnsi="Courier New"/>
      <w:kern w:val="0"/>
      <w:sz w:val="20"/>
      <w:szCs w:val="21"/>
    </w:rPr>
  </w:style>
  <w:style w:type="paragraph" w:styleId="7">
    <w:name w:val="Date"/>
    <w:basedOn w:val="1"/>
    <w:next w:val="1"/>
    <w:link w:val="24"/>
    <w:qFormat/>
    <w:uiPriority w:val="0"/>
    <w:pPr>
      <w:ind w:left="100" w:leftChars="2500"/>
    </w:pPr>
    <w:rPr>
      <w:rFonts w:ascii="Times New Roman" w:hAnsi="Times New Roman"/>
      <w:kern w:val="0"/>
      <w:sz w:val="20"/>
      <w:szCs w:val="20"/>
    </w:rPr>
  </w:style>
  <w:style w:type="paragraph" w:styleId="8">
    <w:name w:val="Balloon Text"/>
    <w:basedOn w:val="1"/>
    <w:link w:val="21"/>
    <w:unhideWhenUsed/>
    <w:qFormat/>
    <w:uiPriority w:val="99"/>
    <w:rPr>
      <w:kern w:val="0"/>
      <w:sz w:val="18"/>
      <w:szCs w:val="18"/>
    </w:rPr>
  </w:style>
  <w:style w:type="paragraph" w:styleId="9">
    <w:name w:val="footer"/>
    <w:basedOn w:val="1"/>
    <w:link w:val="20"/>
    <w:unhideWhenUsed/>
    <w:qFormat/>
    <w:uiPriority w:val="99"/>
    <w:pPr>
      <w:tabs>
        <w:tab w:val="center" w:pos="4153"/>
        <w:tab w:val="right" w:pos="8306"/>
      </w:tabs>
      <w:snapToGrid w:val="0"/>
      <w:jc w:val="left"/>
    </w:pPr>
    <w:rPr>
      <w:kern w:val="0"/>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qFormat/>
    <w:uiPriority w:val="0"/>
    <w:pPr>
      <w:widowControl/>
      <w:jc w:val="left"/>
    </w:pPr>
    <w:rPr>
      <w:rFonts w:ascii="宋体" w:hAnsi="宋体" w:cs="宋体"/>
      <w:kern w:val="0"/>
      <w:sz w:val="24"/>
      <w:szCs w:val="24"/>
    </w:rPr>
  </w:style>
  <w:style w:type="paragraph" w:styleId="12">
    <w:name w:val="annotation subject"/>
    <w:basedOn w:val="4"/>
    <w:next w:val="4"/>
    <w:link w:val="23"/>
    <w:unhideWhenUsed/>
    <w:qFormat/>
    <w:uiPriority w:val="99"/>
    <w:rPr>
      <w:b/>
      <w:bCs/>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Strong"/>
    <w:qFormat/>
    <w:uiPriority w:val="0"/>
    <w:rPr>
      <w:b/>
      <w:bCs/>
    </w:rPr>
  </w:style>
  <w:style w:type="character" w:styleId="17">
    <w:name w:val="annotation reference"/>
    <w:unhideWhenUsed/>
    <w:qFormat/>
    <w:uiPriority w:val="99"/>
    <w:rPr>
      <w:sz w:val="21"/>
      <w:szCs w:val="21"/>
    </w:rPr>
  </w:style>
  <w:style w:type="character" w:customStyle="1" w:styleId="18">
    <w:name w:val="MSG_EN_FONT_STYLE_NAME_TEMPLATE_ROLE_NUMBER MSG_EN_FONT_STYLE_NAME_BY_ROLE_TEXT 2"/>
    <w:qFormat/>
    <w:uiPriority w:val="0"/>
    <w:rPr>
      <w:rFonts w:ascii="PMingLiU" w:hAnsi="PMingLiU" w:eastAsia="PMingLiU" w:cs="PMingLiU"/>
      <w:color w:val="000000"/>
      <w:spacing w:val="20"/>
      <w:w w:val="100"/>
      <w:position w:val="0"/>
      <w:sz w:val="24"/>
      <w:szCs w:val="24"/>
      <w:u w:val="single"/>
      <w:lang w:val="zh-CN" w:eastAsia="zh-CN" w:bidi="zh-CN"/>
    </w:rPr>
  </w:style>
  <w:style w:type="character" w:customStyle="1" w:styleId="19">
    <w:name w:val="正文文本缩进 Char"/>
    <w:link w:val="5"/>
    <w:qFormat/>
    <w:uiPriority w:val="0"/>
    <w:rPr>
      <w:rFonts w:ascii="Times New Roman" w:hAnsi="Times New Roman" w:eastAsia="宋体" w:cs="Times New Roman"/>
      <w:szCs w:val="24"/>
    </w:rPr>
  </w:style>
  <w:style w:type="character" w:customStyle="1" w:styleId="20">
    <w:name w:val="页脚 Char"/>
    <w:link w:val="9"/>
    <w:qFormat/>
    <w:uiPriority w:val="99"/>
    <w:rPr>
      <w:sz w:val="18"/>
      <w:szCs w:val="18"/>
    </w:rPr>
  </w:style>
  <w:style w:type="character" w:customStyle="1" w:styleId="21">
    <w:name w:val="批注框文本 Char"/>
    <w:link w:val="8"/>
    <w:semiHidden/>
    <w:qFormat/>
    <w:uiPriority w:val="99"/>
    <w:rPr>
      <w:sz w:val="18"/>
      <w:szCs w:val="18"/>
    </w:rPr>
  </w:style>
  <w:style w:type="character" w:customStyle="1" w:styleId="22">
    <w:name w:val="页眉 Char"/>
    <w:link w:val="10"/>
    <w:qFormat/>
    <w:uiPriority w:val="99"/>
    <w:rPr>
      <w:sz w:val="18"/>
      <w:szCs w:val="18"/>
    </w:rPr>
  </w:style>
  <w:style w:type="character" w:customStyle="1" w:styleId="23">
    <w:name w:val="批注主题 Char"/>
    <w:link w:val="12"/>
    <w:semiHidden/>
    <w:qFormat/>
    <w:uiPriority w:val="99"/>
    <w:rPr>
      <w:b/>
      <w:bCs/>
      <w:kern w:val="2"/>
      <w:sz w:val="21"/>
      <w:szCs w:val="22"/>
    </w:rPr>
  </w:style>
  <w:style w:type="character" w:customStyle="1" w:styleId="24">
    <w:name w:val="日期 Char"/>
    <w:link w:val="7"/>
    <w:qFormat/>
    <w:uiPriority w:val="0"/>
    <w:rPr>
      <w:rFonts w:ascii="Times New Roman" w:hAnsi="Times New Roman" w:eastAsia="宋体" w:cs="Times New Roman"/>
      <w:szCs w:val="20"/>
    </w:rPr>
  </w:style>
  <w:style w:type="character" w:customStyle="1" w:styleId="25">
    <w:name w:val="MSG_EN_FONT_STYLE_NAME_TEMPLATE_ROLE_NUMBER MSG_EN_FONT_STYLE_NAME_BY_ROLE_TEXT 2_"/>
    <w:qFormat/>
    <w:uiPriority w:val="0"/>
    <w:rPr>
      <w:rFonts w:ascii="PMingLiU" w:hAnsi="PMingLiU" w:eastAsia="PMingLiU" w:cs="PMingLiU"/>
      <w:spacing w:val="20"/>
      <w:u w:val="none"/>
    </w:rPr>
  </w:style>
  <w:style w:type="character" w:customStyle="1" w:styleId="26">
    <w:name w:val="标题 2 Char"/>
    <w:link w:val="2"/>
    <w:semiHidden/>
    <w:qFormat/>
    <w:uiPriority w:val="9"/>
    <w:rPr>
      <w:rFonts w:ascii="Cambria" w:hAnsi="Cambria" w:eastAsia="宋体" w:cs="Times New Roman"/>
      <w:b/>
      <w:bCs/>
      <w:sz w:val="32"/>
      <w:szCs w:val="32"/>
    </w:rPr>
  </w:style>
  <w:style w:type="character" w:customStyle="1" w:styleId="27">
    <w:name w:val="批注文字 Char"/>
    <w:link w:val="4"/>
    <w:semiHidden/>
    <w:qFormat/>
    <w:uiPriority w:val="99"/>
    <w:rPr>
      <w:kern w:val="2"/>
      <w:sz w:val="21"/>
      <w:szCs w:val="22"/>
    </w:rPr>
  </w:style>
  <w:style w:type="character" w:customStyle="1" w:styleId="28">
    <w:name w:val="MSG_EN_FONT_STYLE_NAME_TEMPLATE_ROLE_NUMBER MSG_EN_FONT_STYLE_NAME_BY_ROLE_TEXT 2 + MSG_EN_FONT_STYLE_MODIFER_NAME Arial"/>
    <w:qFormat/>
    <w:uiPriority w:val="0"/>
    <w:rPr>
      <w:rFonts w:ascii="Arial" w:hAnsi="Arial" w:eastAsia="Arial" w:cs="Arial"/>
      <w:b/>
      <w:bCs/>
      <w:color w:val="000000"/>
      <w:spacing w:val="0"/>
      <w:w w:val="100"/>
      <w:position w:val="0"/>
      <w:sz w:val="14"/>
      <w:szCs w:val="14"/>
      <w:u w:val="none"/>
      <w:lang w:val="zh-CN" w:eastAsia="zh-CN" w:bidi="zh-CN"/>
    </w:rPr>
  </w:style>
  <w:style w:type="character" w:customStyle="1" w:styleId="29">
    <w:name w:val="MSG_EN_FONT_STYLE_NAME_TEMPLATE_ROLE_NUMBER MSG_EN_FONT_STYLE_NAME_BY_ROLE_TEXT 2 + MSG_EN_FONT_STYLE_MODIFER_SPACING 0"/>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30">
    <w:name w:val="纯文本 Char"/>
    <w:link w:val="6"/>
    <w:qFormat/>
    <w:uiPriority w:val="0"/>
    <w:rPr>
      <w:rFonts w:ascii="宋体" w:hAnsi="Courier New" w:eastAsia="宋体" w:cs="金山简魏碑"/>
      <w:szCs w:val="21"/>
    </w:rPr>
  </w:style>
  <w:style w:type="paragraph" w:customStyle="1" w:styleId="31">
    <w:name w:val="样式2"/>
    <w:basedOn w:val="2"/>
    <w:next w:val="5"/>
    <w:qFormat/>
    <w:uiPriority w:val="0"/>
    <w:pPr>
      <w:adjustRightInd w:val="0"/>
      <w:spacing w:beforeLines="50" w:after="0" w:line="360" w:lineRule="auto"/>
      <w:jc w:val="left"/>
      <w:textAlignment w:val="baseline"/>
    </w:pPr>
    <w:rPr>
      <w:rFonts w:ascii="Arial" w:hAnsi="Arial" w:eastAsia="黑体"/>
      <w:b w:val="0"/>
      <w:sz w:val="28"/>
    </w:rPr>
  </w:style>
  <w:style w:type="paragraph" w:customStyle="1" w:styleId="32">
    <w:name w:val="Char"/>
    <w:basedOn w:val="1"/>
    <w:uiPriority w:val="0"/>
    <w:rPr>
      <w:rFonts w:ascii="Tahoma" w:hAnsi="Tahoma"/>
      <w:sz w:val="24"/>
      <w:szCs w:val="20"/>
    </w:rPr>
  </w:style>
  <w:style w:type="paragraph" w:customStyle="1" w:styleId="33">
    <w:name w:val="Char1"/>
    <w:basedOn w:val="1"/>
    <w:qFormat/>
    <w:uiPriority w:val="0"/>
    <w:rPr>
      <w:rFonts w:ascii="Times New Roman" w:hAnsi="Times New Roman"/>
      <w:szCs w:val="24"/>
    </w:rPr>
  </w:style>
  <w:style w:type="paragraph" w:customStyle="1" w:styleId="34">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5">
    <w:name w:val="font41"/>
    <w:basedOn w:val="15"/>
    <w:qFormat/>
    <w:uiPriority w:val="0"/>
    <w:rPr>
      <w:rFonts w:hint="default" w:ascii="Times New Roman" w:hAnsi="Times New Roman" w:cs="Times New Roman"/>
      <w:color w:val="000000"/>
      <w:sz w:val="14"/>
      <w:szCs w:val="14"/>
      <w:u w:val="none"/>
    </w:rPr>
  </w:style>
  <w:style w:type="character" w:customStyle="1" w:styleId="36">
    <w:name w:val="font5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22</Pages>
  <Words>6690</Words>
  <Characters>7068</Characters>
  <Lines>60</Lines>
  <Paragraphs>16</Paragraphs>
  <TotalTime>1445</TotalTime>
  <ScaleCrop>false</ScaleCrop>
  <LinksUpToDate>false</LinksUpToDate>
  <CharactersWithSpaces>7825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2019-06-25T09:16:00Z</dcterms:created>
  <dc:creator>HY</dc:creator>
  <cp:lastModifiedBy>萧洛</cp:lastModifiedBy>
  <cp:lastPrinted>2019-06-25T07:49:00Z</cp:lastPrinted>
  <dcterms:modified xsi:type="dcterms:W3CDTF">2023-04-24T08:50:58Z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9FD58CC5723B4588958FD0E9116CFD59_13</vt:lpwstr>
  </property>
</Properties>
</file>